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02730FB2"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B1"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02730FB5"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B3" w14:textId="1888CDE8" w:rsidR="0090535B" w:rsidRPr="000A1CA0" w:rsidRDefault="00AC5BD8" w:rsidP="00420941">
            <w:pPr>
              <w:pStyle w:val="Corpodetexto"/>
              <w:spacing w:before="60" w:after="60"/>
              <w:jc w:val="center"/>
            </w:pPr>
            <w:r w:rsidRPr="000A1CA0">
              <w:rPr>
                <w:rFonts w:ascii="Arial" w:eastAsia="Calibri" w:hAnsi="Arial" w:cs="Arial"/>
                <w:b/>
                <w:sz w:val="22"/>
                <w:szCs w:val="22"/>
              </w:rPr>
              <w:t>DISPENSA</w:t>
            </w:r>
            <w:r w:rsidR="0090535B" w:rsidRPr="000A1CA0">
              <w:rPr>
                <w:rFonts w:ascii="Arial" w:eastAsia="Calibri" w:hAnsi="Arial" w:cs="Arial"/>
                <w:b/>
                <w:sz w:val="22"/>
                <w:szCs w:val="22"/>
              </w:rPr>
              <w:t xml:space="preserve"> ELETRÔNIC</w:t>
            </w:r>
            <w:r w:rsidRPr="000A1CA0">
              <w:rPr>
                <w:rFonts w:ascii="Arial" w:eastAsia="Calibri" w:hAnsi="Arial" w:cs="Arial"/>
                <w:b/>
                <w:sz w:val="22"/>
                <w:szCs w:val="22"/>
              </w:rPr>
              <w:t>A</w:t>
            </w:r>
            <w:r w:rsidR="0090535B" w:rsidRPr="000A1CA0">
              <w:rPr>
                <w:rFonts w:ascii="Arial" w:eastAsia="Calibri" w:hAnsi="Arial" w:cs="Arial"/>
                <w:b/>
                <w:sz w:val="22"/>
                <w:szCs w:val="22"/>
              </w:rPr>
              <w:t xml:space="preserve"> N.º</w:t>
            </w:r>
            <w:r w:rsidR="00646C41" w:rsidRPr="000A1CA0">
              <w:rPr>
                <w:rFonts w:ascii="Arial" w:eastAsia="Calibri" w:hAnsi="Arial" w:cs="Arial"/>
                <w:b/>
                <w:sz w:val="22"/>
                <w:szCs w:val="22"/>
              </w:rPr>
              <w:t xml:space="preserve"> </w:t>
            </w:r>
            <w:r w:rsidR="000A1CA0" w:rsidRPr="000A1CA0">
              <w:rPr>
                <w:rFonts w:ascii="Arial" w:eastAsia="Calibri" w:hAnsi="Arial" w:cs="Arial"/>
                <w:b/>
                <w:sz w:val="22"/>
                <w:szCs w:val="22"/>
              </w:rPr>
              <w:t>71</w:t>
            </w:r>
            <w:r w:rsidR="0090535B" w:rsidRPr="000A1CA0">
              <w:rPr>
                <w:rFonts w:ascii="Arial" w:eastAsia="Calibri" w:hAnsi="Arial" w:cs="Arial"/>
                <w:b/>
                <w:sz w:val="22"/>
                <w:szCs w:val="22"/>
              </w:rPr>
              <w:t>/20</w:t>
            </w:r>
            <w:r w:rsidR="00646C41" w:rsidRPr="000A1CA0">
              <w:rPr>
                <w:rFonts w:ascii="Arial" w:eastAsia="Calibri" w:hAnsi="Arial" w:cs="Arial"/>
                <w:b/>
                <w:sz w:val="22"/>
                <w:szCs w:val="22"/>
              </w:rPr>
              <w:t>23</w:t>
            </w:r>
          </w:p>
          <w:p w14:paraId="02730FB4" w14:textId="77777777" w:rsidR="0090535B" w:rsidRPr="000A1CA0" w:rsidRDefault="0090535B" w:rsidP="00A45B91">
            <w:pPr>
              <w:pStyle w:val="Corponico"/>
              <w:spacing w:before="60" w:after="60"/>
            </w:pPr>
            <w:r w:rsidRPr="000A1CA0">
              <w:rPr>
                <w:rFonts w:ascii="Arial" w:eastAsia="Calibri" w:hAnsi="Arial" w:cs="Arial"/>
                <w:b/>
                <w:sz w:val="22"/>
                <w:szCs w:val="22"/>
              </w:rPr>
              <w:t>Regid</w:t>
            </w:r>
            <w:r w:rsidR="00A45B91" w:rsidRPr="000A1CA0">
              <w:rPr>
                <w:rFonts w:ascii="Arial" w:eastAsia="Calibri" w:hAnsi="Arial" w:cs="Arial"/>
                <w:b/>
                <w:sz w:val="22"/>
                <w:szCs w:val="22"/>
              </w:rPr>
              <w:t>a</w:t>
            </w:r>
            <w:r w:rsidRPr="000A1CA0">
              <w:rPr>
                <w:rFonts w:ascii="Arial" w:eastAsia="Calibri" w:hAnsi="Arial" w:cs="Arial"/>
                <w:b/>
                <w:sz w:val="22"/>
                <w:szCs w:val="22"/>
              </w:rPr>
              <w:t xml:space="preserve"> </w:t>
            </w:r>
            <w:r w:rsidRPr="000A1CA0">
              <w:rPr>
                <w:rFonts w:ascii="Arial" w:eastAsia="Calibri" w:hAnsi="Arial" w:cs="Arial"/>
                <w:sz w:val="22"/>
                <w:szCs w:val="22"/>
              </w:rPr>
              <w:t>pela Lei</w:t>
            </w:r>
            <w:r w:rsidRPr="000A1CA0">
              <w:t xml:space="preserve"> </w:t>
            </w:r>
            <w:r w:rsidRPr="000A1CA0">
              <w:rPr>
                <w:rFonts w:ascii="Arial" w:eastAsia="Calibri" w:hAnsi="Arial" w:cs="Arial"/>
                <w:sz w:val="22"/>
                <w:szCs w:val="22"/>
              </w:rPr>
              <w:t>Federal nº 14.133/2021 e pela Lei Complementar nº 123/2006, bem como pelas Leis Distritais n</w:t>
            </w:r>
            <w:r w:rsidRPr="000A1CA0">
              <w:rPr>
                <w:rFonts w:ascii="Arial" w:eastAsia="Calibri" w:hAnsi="Arial" w:cs="Arial"/>
                <w:sz w:val="22"/>
                <w:szCs w:val="22"/>
                <w:vertAlign w:val="superscript"/>
              </w:rPr>
              <w:t>os</w:t>
            </w:r>
            <w:r w:rsidRPr="000A1CA0">
              <w:rPr>
                <w:rFonts w:ascii="Arial" w:eastAsia="Calibri" w:hAnsi="Arial" w:cs="Arial"/>
                <w:sz w:val="22"/>
                <w:szCs w:val="22"/>
              </w:rPr>
              <w:t xml:space="preserve"> 4.611/2011 e 4.770/2012, pelo Decreto Distrital nº 44.430/2023 e pelas demais legislações aplicáveis.</w:t>
            </w:r>
          </w:p>
        </w:tc>
      </w:tr>
      <w:tr w:rsidR="00B45AA9" w:rsidRPr="00B45AA9" w14:paraId="02730FB8"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02730FB6"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02730FB7" w14:textId="77777777" w:rsidR="0090535B" w:rsidRPr="000A1CA0"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0A1CA0">
              <w:rPr>
                <w:rFonts w:ascii="Arial" w:hAnsi="Arial" w:cs="Arial"/>
                <w:sz w:val="22"/>
                <w:szCs w:val="22"/>
              </w:rPr>
              <w:t xml:space="preserve">Contratação de empresa especializada para </w:t>
            </w:r>
            <w:r w:rsidR="00646C41" w:rsidRPr="000A1CA0">
              <w:rPr>
                <w:rFonts w:ascii="Arial" w:hAnsi="Arial" w:cs="Arial"/>
                <w:sz w:val="22"/>
                <w:szCs w:val="22"/>
              </w:rPr>
              <w:t xml:space="preserve">implementação de solução de tecnologia da informação e comunicação, com a passagem de fibras ópticas entre os andares do edifício sede e o Datacenter principal e entre a biblioteca e o Datacenter principal, visando garantir a redundância de caminho da rede de dados, </w:t>
            </w:r>
            <w:r w:rsidR="00C53766" w:rsidRPr="000A1CA0">
              <w:rPr>
                <w:rFonts w:ascii="Arial" w:eastAsia="Bitstream Vera Sans" w:hAnsi="Arial" w:cs="Arial"/>
                <w:sz w:val="22"/>
                <w:szCs w:val="22"/>
              </w:rPr>
              <w:t>do Tribunal de Contas do Distrito Federal (TCDF)</w:t>
            </w:r>
            <w:r w:rsidRPr="000A1CA0">
              <w:rPr>
                <w:rFonts w:ascii="Arial" w:hAnsi="Arial" w:cs="Arial"/>
                <w:sz w:val="22"/>
                <w:szCs w:val="22"/>
              </w:rPr>
              <w:t>.</w:t>
            </w:r>
          </w:p>
        </w:tc>
      </w:tr>
      <w:tr w:rsidR="00B45AA9" w:rsidRPr="00B45AA9" w14:paraId="02730FBA"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B9"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02730FBD"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BB" w14:textId="5B3C3C54"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C809DE">
              <w:rPr>
                <w:rFonts w:ascii="Arial" w:eastAsia="Calibri" w:hAnsi="Arial" w:cs="Arial"/>
                <w:b/>
                <w:sz w:val="22"/>
                <w:szCs w:val="22"/>
              </w:rPr>
              <w:t>0</w:t>
            </w:r>
            <w:r w:rsidR="009C4DC3">
              <w:rPr>
                <w:rFonts w:ascii="Arial" w:eastAsia="Calibri" w:hAnsi="Arial" w:cs="Arial"/>
                <w:b/>
                <w:sz w:val="22"/>
                <w:szCs w:val="22"/>
              </w:rPr>
              <w:t>9</w:t>
            </w:r>
            <w:r w:rsidR="00C809DE">
              <w:rPr>
                <w:rFonts w:ascii="Arial" w:eastAsia="Calibri" w:hAnsi="Arial" w:cs="Arial"/>
                <w:b/>
                <w:sz w:val="22"/>
                <w:szCs w:val="22"/>
              </w:rPr>
              <w:t>.10.2023</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BC" w14:textId="1E2801D9"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r w:rsidR="00971B0C" w:rsidRPr="00B45AA9">
              <w:rPr>
                <w:rFonts w:ascii="Arial" w:eastAsia="Calibri" w:hAnsi="Arial" w:cs="Arial"/>
                <w:b/>
                <w:sz w:val="22"/>
                <w:szCs w:val="22"/>
              </w:rPr>
              <w:t>D</w:t>
            </w:r>
            <w:r w:rsidR="000A1CA0">
              <w:rPr>
                <w:rFonts w:ascii="Arial" w:eastAsia="Calibri" w:hAnsi="Arial" w:cs="Arial"/>
                <w:b/>
                <w:sz w:val="22"/>
                <w:szCs w:val="22"/>
              </w:rPr>
              <w:t>as</w:t>
            </w:r>
            <w:r w:rsidR="00CF7B6F" w:rsidRPr="00B45AA9">
              <w:rPr>
                <w:rFonts w:ascii="Arial" w:eastAsia="Calibri" w:hAnsi="Arial" w:cs="Arial"/>
                <w:b/>
                <w:sz w:val="22"/>
                <w:szCs w:val="22"/>
              </w:rPr>
              <w:t xml:space="preserve"> </w:t>
            </w:r>
            <w:r w:rsidR="00685F31">
              <w:rPr>
                <w:rFonts w:ascii="Arial" w:eastAsia="Calibri" w:hAnsi="Arial" w:cs="Arial"/>
                <w:b/>
                <w:sz w:val="22"/>
                <w:szCs w:val="22"/>
              </w:rPr>
              <w:t>08</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02730FC0"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BE"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BF" w14:textId="77777777" w:rsidR="0090535B" w:rsidRPr="00B45AA9" w:rsidRDefault="003E3722"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02730FC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C1"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C2" w14:textId="77777777" w:rsidR="0090535B" w:rsidRPr="00C809DE" w:rsidRDefault="00646C41" w:rsidP="00420941">
            <w:pPr>
              <w:pStyle w:val="Corpodetexto"/>
              <w:spacing w:before="60" w:after="60"/>
              <w:rPr>
                <w:rFonts w:ascii="Arial" w:hAnsi="Arial" w:cs="Arial"/>
                <w:sz w:val="22"/>
                <w:szCs w:val="22"/>
              </w:rPr>
            </w:pPr>
            <w:r w:rsidRPr="00C809DE">
              <w:rPr>
                <w:rFonts w:ascii="Arial" w:eastAsia="Arial" w:hAnsi="Arial" w:cs="Arial"/>
                <w:b/>
                <w:sz w:val="22"/>
                <w:szCs w:val="22"/>
              </w:rPr>
              <w:t>00600-00006590/2023-19</w:t>
            </w:r>
          </w:p>
        </w:tc>
      </w:tr>
      <w:tr w:rsidR="00B45AA9" w:rsidRPr="00B45AA9" w14:paraId="02730FC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C4"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C5" w14:textId="77777777" w:rsidR="0090535B" w:rsidRPr="00C809DE" w:rsidRDefault="00843431" w:rsidP="00420941">
            <w:pPr>
              <w:pStyle w:val="Corpodetexto"/>
              <w:spacing w:before="60" w:after="60"/>
              <w:rPr>
                <w:rFonts w:ascii="Arial" w:hAnsi="Arial" w:cs="Arial"/>
                <w:sz w:val="22"/>
                <w:szCs w:val="22"/>
              </w:rPr>
            </w:pPr>
            <w:r w:rsidRPr="00C809DE">
              <w:rPr>
                <w:rFonts w:ascii="Arial" w:eastAsia="Calibri" w:hAnsi="Arial" w:cs="Arial"/>
                <w:b/>
                <w:sz w:val="22"/>
                <w:szCs w:val="22"/>
              </w:rPr>
              <w:t>R$ 1</w:t>
            </w:r>
            <w:r w:rsidR="00646C41" w:rsidRPr="00C809DE">
              <w:rPr>
                <w:rFonts w:ascii="Arial" w:eastAsia="Calibri" w:hAnsi="Arial" w:cs="Arial"/>
                <w:b/>
                <w:sz w:val="22"/>
                <w:szCs w:val="22"/>
              </w:rPr>
              <w:t>4.583,16</w:t>
            </w:r>
          </w:p>
        </w:tc>
      </w:tr>
      <w:tr w:rsidR="002D510C" w:rsidRPr="00B45AA9" w14:paraId="215C213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EE6B2D2" w14:textId="5C7E95A9" w:rsidR="002D510C" w:rsidRPr="00B45AA9" w:rsidRDefault="002D510C" w:rsidP="002D510C">
            <w:pPr>
              <w:pStyle w:val="Corpodetexto"/>
              <w:spacing w:before="60" w:after="60"/>
              <w:ind w:left="42"/>
              <w:rPr>
                <w:rFonts w:ascii="Arial" w:eastAsia="Calibri" w:hAnsi="Arial" w:cs="Arial"/>
                <w:b/>
                <w:sz w:val="22"/>
                <w:szCs w:val="22"/>
              </w:rPr>
            </w:pPr>
            <w:r w:rsidRPr="007D1DC4">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366FF48" w14:textId="7F4063E2" w:rsidR="002D510C" w:rsidRPr="00C809DE" w:rsidRDefault="002D510C" w:rsidP="002D510C">
            <w:pPr>
              <w:pStyle w:val="Corpodetexto"/>
              <w:spacing w:before="60" w:after="60"/>
              <w:rPr>
                <w:rFonts w:ascii="Arial" w:eastAsia="Calibri" w:hAnsi="Arial" w:cs="Arial"/>
                <w:b/>
                <w:sz w:val="22"/>
                <w:szCs w:val="22"/>
              </w:rPr>
            </w:pPr>
            <w:r>
              <w:rPr>
                <w:rFonts w:ascii="Arial" w:eastAsia="Calibri" w:hAnsi="Arial" w:cs="Arial"/>
                <w:b/>
                <w:sz w:val="22"/>
                <w:szCs w:val="22"/>
              </w:rPr>
              <w:t>11.</w:t>
            </w:r>
            <w:r w:rsidRPr="007D1DC4">
              <w:rPr>
                <w:rFonts w:ascii="Arial" w:eastAsia="Calibri" w:hAnsi="Arial" w:cs="Arial"/>
                <w:b/>
                <w:sz w:val="22"/>
                <w:szCs w:val="22"/>
              </w:rPr>
              <w:t>08</w:t>
            </w:r>
            <w:r>
              <w:rPr>
                <w:rFonts w:ascii="Arial" w:eastAsia="Calibri" w:hAnsi="Arial" w:cs="Arial"/>
                <w:b/>
                <w:sz w:val="22"/>
                <w:szCs w:val="22"/>
              </w:rPr>
              <w:t>.</w:t>
            </w:r>
            <w:r w:rsidRPr="007D1DC4">
              <w:rPr>
                <w:rFonts w:ascii="Arial" w:eastAsia="Calibri" w:hAnsi="Arial" w:cs="Arial"/>
                <w:b/>
                <w:sz w:val="22"/>
                <w:szCs w:val="22"/>
              </w:rPr>
              <w:t>2023</w:t>
            </w:r>
          </w:p>
        </w:tc>
      </w:tr>
      <w:tr w:rsidR="00685F31" w:rsidRPr="00B45AA9" w14:paraId="02730FC9"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C7"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C8" w14:textId="77777777" w:rsidR="00685F31" w:rsidRPr="00C809DE" w:rsidRDefault="00646C41" w:rsidP="0077188D">
            <w:pPr>
              <w:pStyle w:val="Corpodetexto"/>
              <w:spacing w:before="60" w:after="60"/>
              <w:rPr>
                <w:sz w:val="22"/>
                <w:szCs w:val="22"/>
              </w:rPr>
            </w:pPr>
            <w:r w:rsidRPr="00C809DE">
              <w:rPr>
                <w:rFonts w:ascii="Arial" w:eastAsia="Calibri" w:hAnsi="Arial" w:cs="Arial"/>
                <w:b/>
                <w:sz w:val="22"/>
                <w:szCs w:val="22"/>
              </w:rPr>
              <w:t>EMPREITADA POR PREÇO GLOBAL</w:t>
            </w:r>
          </w:p>
        </w:tc>
      </w:tr>
      <w:tr w:rsidR="00685F31" w:rsidRPr="00B45AA9" w14:paraId="02730FCC"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CA"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CB" w14:textId="77777777" w:rsidR="00685F31" w:rsidRPr="00C809DE" w:rsidRDefault="00685F31" w:rsidP="0077188D">
            <w:pPr>
              <w:pStyle w:val="Corpodetexto"/>
              <w:spacing w:before="60" w:after="60"/>
            </w:pPr>
            <w:r w:rsidRPr="00C809DE">
              <w:rPr>
                <w:rFonts w:ascii="Arial" w:eastAsia="Calibri" w:hAnsi="Arial" w:cs="Arial"/>
                <w:b/>
                <w:sz w:val="22"/>
                <w:szCs w:val="22"/>
              </w:rPr>
              <w:t>MENOR PREÇO POR LOTE</w:t>
            </w:r>
          </w:p>
        </w:tc>
      </w:tr>
      <w:tr w:rsidR="00B45AA9" w:rsidRPr="00B45AA9" w14:paraId="02730FCF"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2730FCD"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CE" w14:textId="77777777" w:rsidR="0090535B" w:rsidRPr="00C809DE" w:rsidRDefault="0090535B" w:rsidP="00420941">
            <w:pPr>
              <w:pStyle w:val="Corpodetexto"/>
              <w:spacing w:before="60" w:after="60"/>
            </w:pPr>
            <w:r w:rsidRPr="00C809DE">
              <w:rPr>
                <w:rFonts w:ascii="Arial" w:eastAsia="Calibri" w:hAnsi="Arial" w:cs="Arial"/>
                <w:b/>
                <w:sz w:val="22"/>
                <w:szCs w:val="22"/>
              </w:rPr>
              <w:t>974003</w:t>
            </w:r>
          </w:p>
        </w:tc>
      </w:tr>
      <w:tr w:rsidR="00B45AA9" w:rsidRPr="00B45AA9" w14:paraId="02730FD4"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D0"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2730FD1"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02730FD2" w14:textId="175371DE"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C809DE">
              <w:rPr>
                <w:rFonts w:ascii="Arial" w:eastAsia="Calibri" w:hAnsi="Arial" w:cs="Arial"/>
                <w:sz w:val="22"/>
                <w:szCs w:val="22"/>
              </w:rPr>
              <w:t xml:space="preserve"> </w:t>
            </w:r>
            <w:r w:rsidRPr="00B45AA9">
              <w:rPr>
                <w:rFonts w:ascii="Arial" w:hAnsi="Arial" w:cs="Arial"/>
                <w:sz w:val="22"/>
                <w:szCs w:val="22"/>
              </w:rPr>
              <w:t>(61) 3314-2742/3314-2202</w:t>
            </w:r>
          </w:p>
          <w:p w14:paraId="02730FD3"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2" w:history="1">
              <w:r w:rsidRPr="00B45AA9">
                <w:rPr>
                  <w:rStyle w:val="Hyperlink"/>
                  <w:rFonts w:ascii="Arial" w:eastAsia="Calibri" w:hAnsi="Arial" w:cs="Arial"/>
                  <w:color w:val="auto"/>
                  <w:sz w:val="22"/>
                  <w:szCs w:val="22"/>
                </w:rPr>
                <w:t>selic@tc.df.gov.br</w:t>
              </w:r>
            </w:hyperlink>
          </w:p>
        </w:tc>
      </w:tr>
      <w:tr w:rsidR="00B45AA9" w:rsidRPr="00B45AA9" w14:paraId="02730FD6"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02730FD5"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3"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4"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5"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02730FD7" w14:textId="77777777" w:rsidR="0090535B" w:rsidRPr="00B45AA9" w:rsidRDefault="0090535B" w:rsidP="00E42F8D">
      <w:pPr>
        <w:rPr>
          <w:rFonts w:ascii="Arial" w:hAnsi="Arial" w:cs="Arial"/>
          <w:b/>
          <w:sz w:val="24"/>
          <w:szCs w:val="24"/>
        </w:rPr>
      </w:pPr>
    </w:p>
    <w:p w14:paraId="02730FD8"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02730FD9" w14:textId="77777777" w:rsidR="0090535B" w:rsidRPr="00B45AA9" w:rsidRDefault="0090535B" w:rsidP="00E42F8D">
      <w:pPr>
        <w:rPr>
          <w:rFonts w:ascii="Arial" w:hAnsi="Arial" w:cs="Arial"/>
          <w:b/>
          <w:sz w:val="24"/>
          <w:szCs w:val="24"/>
        </w:rPr>
      </w:pPr>
    </w:p>
    <w:p w14:paraId="02730FDA" w14:textId="1B3662BD"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nº </w:t>
      </w:r>
      <w:r w:rsidR="00751D2B">
        <w:rPr>
          <w:rFonts w:ascii="Arial" w:hAnsi="Arial" w:cs="Arial"/>
          <w:b/>
          <w:sz w:val="24"/>
          <w:szCs w:val="24"/>
        </w:rPr>
        <w:t>71/2023</w:t>
      </w:r>
      <w:r w:rsidR="00E42F8D" w:rsidRPr="00B45AA9">
        <w:rPr>
          <w:rFonts w:ascii="Arial" w:hAnsi="Arial" w:cs="Arial"/>
          <w:b/>
          <w:sz w:val="24"/>
          <w:szCs w:val="24"/>
        </w:rPr>
        <w:t xml:space="preserve"> - TCDF</w:t>
      </w:r>
    </w:p>
    <w:p w14:paraId="02730FDB"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02730FDC" w14:textId="77777777" w:rsidR="00E42F8D" w:rsidRPr="00B45AA9"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6"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7"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2023</w:t>
      </w:r>
      <w:r w:rsidRPr="00B45AA9">
        <w:rPr>
          <w:rFonts w:ascii="Arial" w:hAnsi="Arial" w:cs="Arial"/>
          <w:bCs/>
          <w:sz w:val="22"/>
          <w:szCs w:val="22"/>
        </w:rPr>
        <w:t xml:space="preserve"> e demais normas aplicáveis</w:t>
      </w:r>
      <w:r w:rsidRPr="00B45AA9">
        <w:rPr>
          <w:rFonts w:ascii="Arial" w:hAnsi="Arial" w:cs="Arial"/>
          <w:sz w:val="22"/>
          <w:szCs w:val="22"/>
        </w:rPr>
        <w:t>.</w:t>
      </w:r>
    </w:p>
    <w:p w14:paraId="02730FDD" w14:textId="1BF8DE0F" w:rsidR="006C400B" w:rsidRPr="00B45AA9" w:rsidRDefault="006C400B" w:rsidP="006C400B">
      <w:pPr>
        <w:spacing w:line="276" w:lineRule="auto"/>
        <w:jc w:val="both"/>
        <w:rPr>
          <w:rFonts w:ascii="Arial" w:hAnsi="Arial" w:cs="Arial"/>
          <w:b/>
          <w:bCs/>
          <w:sz w:val="22"/>
          <w:szCs w:val="22"/>
        </w:rPr>
      </w:pPr>
      <w:r w:rsidRPr="00B45AA9">
        <w:rPr>
          <w:rFonts w:ascii="Arial" w:hAnsi="Arial" w:cs="Arial"/>
          <w:b/>
          <w:bCs/>
          <w:sz w:val="22"/>
          <w:szCs w:val="22"/>
        </w:rPr>
        <w:t xml:space="preserve">Data da sessão: </w:t>
      </w:r>
      <w:r w:rsidR="00751D2B">
        <w:rPr>
          <w:rFonts w:ascii="Arial" w:hAnsi="Arial" w:cs="Arial"/>
          <w:b/>
          <w:bCs/>
          <w:sz w:val="22"/>
          <w:szCs w:val="22"/>
        </w:rPr>
        <w:t>0</w:t>
      </w:r>
      <w:r w:rsidR="009C4DC3">
        <w:rPr>
          <w:rFonts w:ascii="Arial" w:hAnsi="Arial" w:cs="Arial"/>
          <w:b/>
          <w:bCs/>
          <w:sz w:val="22"/>
          <w:szCs w:val="22"/>
        </w:rPr>
        <w:t>9</w:t>
      </w:r>
      <w:r w:rsidR="00751D2B">
        <w:rPr>
          <w:rFonts w:ascii="Arial" w:hAnsi="Arial" w:cs="Arial"/>
          <w:b/>
          <w:bCs/>
          <w:sz w:val="22"/>
          <w:szCs w:val="22"/>
        </w:rPr>
        <w:t>.10.2023</w:t>
      </w:r>
    </w:p>
    <w:p w14:paraId="02730FDE" w14:textId="5AD8A328" w:rsidR="006C400B" w:rsidRPr="00B45AA9" w:rsidRDefault="006C400B" w:rsidP="006C400B">
      <w:pPr>
        <w:tabs>
          <w:tab w:val="left" w:pos="1701"/>
        </w:tabs>
        <w:spacing w:before="120" w:after="120" w:line="360" w:lineRule="auto"/>
        <w:jc w:val="both"/>
        <w:rPr>
          <w:rFonts w:ascii="Arial" w:hAnsi="Arial" w:cs="Arial"/>
          <w:sz w:val="22"/>
          <w:szCs w:val="22"/>
        </w:rPr>
      </w:pPr>
      <w:r w:rsidRPr="00B45AA9">
        <w:rPr>
          <w:rFonts w:ascii="Arial" w:hAnsi="Arial" w:cs="Arial"/>
          <w:b/>
          <w:bCs/>
          <w:sz w:val="22"/>
          <w:szCs w:val="22"/>
        </w:rPr>
        <w:t xml:space="preserve">Horário da Fase de Lances: </w:t>
      </w:r>
      <w:r w:rsidR="00743FC1" w:rsidRPr="00B45AA9">
        <w:rPr>
          <w:rFonts w:ascii="Arial" w:hAnsi="Arial" w:cs="Arial"/>
          <w:b/>
          <w:bCs/>
          <w:sz w:val="22"/>
          <w:szCs w:val="22"/>
        </w:rPr>
        <w:t>D</w:t>
      </w:r>
      <w:r w:rsidR="00751D2B">
        <w:rPr>
          <w:rFonts w:ascii="Arial" w:hAnsi="Arial" w:cs="Arial"/>
          <w:b/>
          <w:bCs/>
          <w:sz w:val="22"/>
          <w:szCs w:val="22"/>
        </w:rPr>
        <w:t>as</w:t>
      </w:r>
      <w:r w:rsidR="00743FC1" w:rsidRPr="00B45AA9">
        <w:rPr>
          <w:rFonts w:ascii="Arial" w:hAnsi="Arial" w:cs="Arial"/>
          <w:b/>
          <w:bCs/>
          <w:sz w:val="22"/>
          <w:szCs w:val="22"/>
        </w:rPr>
        <w:t xml:space="preserve"> </w:t>
      </w:r>
      <w:r w:rsidR="00685F31" w:rsidRPr="00751D2B">
        <w:rPr>
          <w:rFonts w:ascii="Arial" w:eastAsia="Calibri" w:hAnsi="Arial" w:cs="Arial"/>
          <w:b/>
          <w:sz w:val="22"/>
          <w:szCs w:val="22"/>
        </w:rPr>
        <w:t>08h00 às 15h00</w:t>
      </w:r>
    </w:p>
    <w:p w14:paraId="02730FDF" w14:textId="77777777" w:rsidR="00E42F8D" w:rsidRPr="00B45AA9" w:rsidRDefault="00E42F8D" w:rsidP="00773AE1">
      <w:pPr>
        <w:tabs>
          <w:tab w:val="left" w:pos="1701"/>
        </w:tabs>
        <w:jc w:val="both"/>
        <w:rPr>
          <w:rFonts w:ascii="Arial" w:hAnsi="Arial" w:cs="Arial"/>
          <w:sz w:val="24"/>
          <w:szCs w:val="24"/>
        </w:rPr>
      </w:pPr>
    </w:p>
    <w:p w14:paraId="02730FE0"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02730FE1" w14:textId="77777777" w:rsidR="000B31A3" w:rsidRPr="00751D2B"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751D2B">
        <w:rPr>
          <w:color w:val="auto"/>
        </w:rPr>
        <w:t>A presente dispensa tem por objeto a contratação de empresa especializada</w:t>
      </w:r>
      <w:r w:rsidR="00E42F8D" w:rsidRPr="00751D2B">
        <w:rPr>
          <w:color w:val="auto"/>
        </w:rPr>
        <w:t xml:space="preserve"> para </w:t>
      </w:r>
      <w:r w:rsidR="00646C41" w:rsidRPr="00751D2B">
        <w:rPr>
          <w:rFonts w:eastAsia="Arial"/>
          <w:color w:val="auto"/>
        </w:rPr>
        <w:t>implementação de solução de tecnologia da informação e comunicação, com a passagem de fibras ópticas entre os andares do edifício sede e o Datacenter principal e entre a biblioteca e o Datacenter principal, visando garantir a redundância de caminho da rede de dados,</w:t>
      </w:r>
      <w:r w:rsidR="00187AFC" w:rsidRPr="00751D2B">
        <w:rPr>
          <w:rFonts w:eastAsia="Bitstream Vera Sans"/>
          <w:color w:val="auto"/>
        </w:rPr>
        <w:t xml:space="preserve"> do Tribunal de Contas do Distrito Federal (TCDF)</w:t>
      </w:r>
      <w:r w:rsidR="00C63445" w:rsidRPr="00751D2B">
        <w:rPr>
          <w:color w:val="auto"/>
        </w:rPr>
        <w:t xml:space="preserve">, conforme especificações </w:t>
      </w:r>
      <w:r w:rsidR="005A6739" w:rsidRPr="00751D2B">
        <w:rPr>
          <w:color w:val="auto"/>
        </w:rPr>
        <w:t>dispostas no Anexo I (Termo de Referência)</w:t>
      </w:r>
      <w:r w:rsidR="000B31A3" w:rsidRPr="00751D2B">
        <w:rPr>
          <w:color w:val="auto"/>
        </w:rPr>
        <w:t>.</w:t>
      </w:r>
    </w:p>
    <w:p w14:paraId="02730FE2" w14:textId="77777777" w:rsidR="00B630EB" w:rsidRPr="00751D2B" w:rsidRDefault="00B630EB" w:rsidP="00487C36">
      <w:pPr>
        <w:spacing w:before="120" w:after="120" w:line="360" w:lineRule="auto"/>
        <w:jc w:val="both"/>
        <w:rPr>
          <w:rFonts w:ascii="Arial" w:hAnsi="Arial" w:cs="Arial"/>
          <w:sz w:val="22"/>
          <w:szCs w:val="22"/>
        </w:rPr>
      </w:pPr>
      <w:r w:rsidRPr="00751D2B">
        <w:rPr>
          <w:rFonts w:ascii="Arial" w:hAnsi="Arial" w:cs="Arial"/>
          <w:sz w:val="22"/>
          <w:szCs w:val="22"/>
        </w:rPr>
        <w:t>1.</w:t>
      </w:r>
      <w:r w:rsidR="00487C36" w:rsidRPr="00751D2B">
        <w:rPr>
          <w:rFonts w:ascii="Arial" w:hAnsi="Arial" w:cs="Arial"/>
          <w:sz w:val="22"/>
          <w:szCs w:val="22"/>
        </w:rPr>
        <w:t>2</w:t>
      </w:r>
      <w:r w:rsidRPr="00751D2B">
        <w:rPr>
          <w:rFonts w:ascii="Arial" w:hAnsi="Arial" w:cs="Arial"/>
          <w:sz w:val="22"/>
          <w:szCs w:val="22"/>
        </w:rPr>
        <w:t>.</w:t>
      </w:r>
      <w:r w:rsidRPr="00751D2B">
        <w:rPr>
          <w:rFonts w:ascii="Arial" w:hAnsi="Arial" w:cs="Arial"/>
          <w:sz w:val="22"/>
          <w:szCs w:val="22"/>
        </w:rPr>
        <w:tab/>
      </w:r>
      <w:r w:rsidR="00405BC3" w:rsidRPr="00751D2B">
        <w:rPr>
          <w:rFonts w:ascii="Arial" w:hAnsi="Arial" w:cs="Arial"/>
          <w:sz w:val="22"/>
          <w:szCs w:val="22"/>
        </w:rPr>
        <w:t xml:space="preserve">Em caso de discordância entre as especificações do objeto descritas no sistema </w:t>
      </w:r>
      <w:r w:rsidR="00405BC3" w:rsidRPr="00751D2B">
        <w:rPr>
          <w:rFonts w:ascii="Arial" w:hAnsi="Arial" w:cs="Arial"/>
          <w:i/>
          <w:sz w:val="22"/>
          <w:szCs w:val="22"/>
        </w:rPr>
        <w:t>Compras.gov.br</w:t>
      </w:r>
      <w:r w:rsidR="00405BC3" w:rsidRPr="00751D2B">
        <w:rPr>
          <w:rFonts w:ascii="Arial" w:hAnsi="Arial" w:cs="Arial"/>
          <w:sz w:val="22"/>
          <w:szCs w:val="22"/>
        </w:rPr>
        <w:t xml:space="preserve"> e as constantes deste Edital, prevalecerão as últimas.</w:t>
      </w:r>
    </w:p>
    <w:p w14:paraId="02730FE3" w14:textId="77777777" w:rsidR="00320D1B" w:rsidRPr="00751D2B" w:rsidRDefault="00320D1B" w:rsidP="00487C36">
      <w:pPr>
        <w:spacing w:before="120" w:after="120" w:line="360" w:lineRule="auto"/>
        <w:jc w:val="both"/>
        <w:rPr>
          <w:rFonts w:ascii="Arial" w:hAnsi="Arial" w:cs="Arial"/>
          <w:sz w:val="22"/>
          <w:szCs w:val="22"/>
        </w:rPr>
      </w:pPr>
    </w:p>
    <w:p w14:paraId="02730FE4" w14:textId="77777777" w:rsidR="00E42F8D" w:rsidRPr="00751D2B" w:rsidRDefault="000E2BA3" w:rsidP="00731393">
      <w:pPr>
        <w:tabs>
          <w:tab w:val="left" w:pos="1701"/>
        </w:tabs>
        <w:spacing w:before="120" w:line="360" w:lineRule="auto"/>
        <w:jc w:val="both"/>
        <w:rPr>
          <w:rFonts w:ascii="Arial" w:hAnsi="Arial" w:cs="Arial"/>
          <w:b/>
          <w:sz w:val="22"/>
          <w:szCs w:val="22"/>
        </w:rPr>
      </w:pPr>
      <w:r w:rsidRPr="00E26FE0">
        <w:rPr>
          <w:rFonts w:ascii="Arial" w:hAnsi="Arial" w:cs="Arial"/>
          <w:b/>
          <w:bCs/>
          <w:sz w:val="22"/>
          <w:szCs w:val="22"/>
        </w:rPr>
        <w:t>2.</w:t>
      </w:r>
      <w:r w:rsidRPr="00751D2B">
        <w:rPr>
          <w:rFonts w:ascii="Arial" w:hAnsi="Arial" w:cs="Arial"/>
          <w:sz w:val="22"/>
          <w:szCs w:val="22"/>
        </w:rPr>
        <w:t xml:space="preserve"> </w:t>
      </w:r>
      <w:r w:rsidRPr="00751D2B">
        <w:rPr>
          <w:rFonts w:ascii="Arial" w:hAnsi="Arial" w:cs="Arial"/>
          <w:b/>
          <w:sz w:val="22"/>
          <w:szCs w:val="22"/>
        </w:rPr>
        <w:t>DAS CONDIÇÕES DE PARTICIPAÇÃO:</w:t>
      </w:r>
    </w:p>
    <w:p w14:paraId="02730FE5" w14:textId="77777777" w:rsidR="000E2BA3" w:rsidRPr="00751D2B" w:rsidRDefault="000E2BA3" w:rsidP="00A90B5B">
      <w:pPr>
        <w:tabs>
          <w:tab w:val="left" w:pos="1701"/>
        </w:tabs>
        <w:spacing w:before="120" w:after="120" w:line="360" w:lineRule="auto"/>
        <w:jc w:val="both"/>
        <w:rPr>
          <w:rFonts w:ascii="Arial" w:hAnsi="Arial" w:cs="Arial"/>
          <w:sz w:val="22"/>
          <w:szCs w:val="22"/>
        </w:rPr>
      </w:pPr>
      <w:r w:rsidRPr="00751D2B">
        <w:rPr>
          <w:rFonts w:ascii="Arial" w:hAnsi="Arial" w:cs="Arial"/>
          <w:sz w:val="22"/>
          <w:szCs w:val="22"/>
        </w:rPr>
        <w:t xml:space="preserve">2.1. </w:t>
      </w:r>
      <w:r w:rsidR="00320D1B" w:rsidRPr="00751D2B">
        <w:rPr>
          <w:rFonts w:ascii="Arial" w:hAnsi="Arial" w:cs="Arial"/>
          <w:sz w:val="22"/>
          <w:szCs w:val="22"/>
        </w:rPr>
        <w:t xml:space="preserve">Os interessados deverão estar previamente credenciados perante o Sistema </w:t>
      </w:r>
      <w:r w:rsidR="006818EF" w:rsidRPr="00751D2B">
        <w:rPr>
          <w:rFonts w:ascii="Arial" w:hAnsi="Arial" w:cs="Arial"/>
          <w:sz w:val="22"/>
          <w:szCs w:val="22"/>
        </w:rPr>
        <w:t>de Dispensa Eletrônica</w:t>
      </w:r>
      <w:r w:rsidR="00320D1B" w:rsidRPr="00751D2B">
        <w:rPr>
          <w:rFonts w:ascii="Arial" w:hAnsi="Arial" w:cs="Arial"/>
          <w:sz w:val="22"/>
          <w:szCs w:val="22"/>
        </w:rPr>
        <w:t xml:space="preserve"> provido pela Secretaria de Gestão do Ministério da Economia (SEGES), por meio do sítio </w:t>
      </w:r>
      <w:hyperlink r:id="rId18" w:history="1">
        <w:r w:rsidR="00A90B5B" w:rsidRPr="00751D2B">
          <w:rPr>
            <w:rStyle w:val="Hyperlink"/>
            <w:rFonts w:ascii="Arial" w:hAnsi="Arial" w:cs="Arial"/>
            <w:color w:val="auto"/>
            <w:sz w:val="22"/>
            <w:szCs w:val="22"/>
          </w:rPr>
          <w:t>www.gov.br/compras</w:t>
        </w:r>
      </w:hyperlink>
      <w:r w:rsidR="00320D1B" w:rsidRPr="00751D2B">
        <w:rPr>
          <w:rFonts w:ascii="Arial" w:hAnsi="Arial" w:cs="Arial"/>
          <w:sz w:val="22"/>
          <w:szCs w:val="22"/>
        </w:rPr>
        <w:t>.</w:t>
      </w:r>
    </w:p>
    <w:p w14:paraId="02730FE6" w14:textId="77777777" w:rsidR="00A90B5B" w:rsidRPr="00751D2B" w:rsidRDefault="00A90B5B" w:rsidP="00A90B5B">
      <w:pPr>
        <w:pStyle w:val="Corponico"/>
        <w:spacing w:before="120" w:after="120" w:line="360" w:lineRule="auto"/>
        <w:rPr>
          <w:rFonts w:ascii="Arial" w:hAnsi="Arial" w:cs="Arial"/>
          <w:sz w:val="22"/>
          <w:szCs w:val="22"/>
        </w:rPr>
      </w:pPr>
      <w:r w:rsidRPr="00751D2B">
        <w:rPr>
          <w:rFonts w:ascii="Arial" w:hAnsi="Arial" w:cs="Arial"/>
          <w:sz w:val="22"/>
          <w:szCs w:val="22"/>
        </w:rPr>
        <w:t xml:space="preserve">2.2. Para ter acesso ao Sistema </w:t>
      </w:r>
      <w:r w:rsidR="002E07B6" w:rsidRPr="00751D2B">
        <w:rPr>
          <w:rFonts w:ascii="Arial" w:hAnsi="Arial" w:cs="Arial"/>
          <w:sz w:val="22"/>
          <w:szCs w:val="22"/>
        </w:rPr>
        <w:t xml:space="preserve">de Dispensa </w:t>
      </w:r>
      <w:r w:rsidRPr="00751D2B">
        <w:rPr>
          <w:rFonts w:ascii="Arial" w:hAnsi="Arial" w:cs="Arial"/>
          <w:sz w:val="22"/>
          <w:szCs w:val="22"/>
        </w:rPr>
        <w:t>Eletrônic</w:t>
      </w:r>
      <w:r w:rsidR="002E07B6" w:rsidRPr="00751D2B">
        <w:rPr>
          <w:rFonts w:ascii="Arial" w:hAnsi="Arial" w:cs="Arial"/>
          <w:sz w:val="22"/>
          <w:szCs w:val="22"/>
        </w:rPr>
        <w:t>a</w:t>
      </w:r>
      <w:r w:rsidRPr="00751D2B">
        <w:rPr>
          <w:rFonts w:ascii="Arial" w:hAnsi="Arial" w:cs="Arial"/>
          <w:sz w:val="22"/>
          <w:szCs w:val="22"/>
        </w:rPr>
        <w:t>, os interessados em participar dest</w:t>
      </w:r>
      <w:r w:rsidR="00356640" w:rsidRPr="00751D2B">
        <w:rPr>
          <w:rFonts w:ascii="Arial" w:hAnsi="Arial" w:cs="Arial"/>
          <w:sz w:val="22"/>
          <w:szCs w:val="22"/>
        </w:rPr>
        <w:t>a</w:t>
      </w:r>
      <w:r w:rsidRPr="00751D2B">
        <w:rPr>
          <w:rFonts w:ascii="Arial" w:hAnsi="Arial" w:cs="Arial"/>
          <w:sz w:val="22"/>
          <w:szCs w:val="22"/>
        </w:rPr>
        <w:t xml:space="preserve"> </w:t>
      </w:r>
      <w:r w:rsidR="00356640" w:rsidRPr="00751D2B">
        <w:rPr>
          <w:rFonts w:ascii="Arial" w:hAnsi="Arial" w:cs="Arial"/>
          <w:sz w:val="22"/>
          <w:szCs w:val="22"/>
        </w:rPr>
        <w:t>Dispensa</w:t>
      </w:r>
      <w:r w:rsidRPr="00751D2B">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02730FE7" w14:textId="77777777" w:rsidR="00A90B5B" w:rsidRPr="00B45AA9" w:rsidRDefault="00A90B5B" w:rsidP="00A90B5B">
      <w:pPr>
        <w:pStyle w:val="Corponico"/>
        <w:spacing w:before="120" w:after="120" w:line="360" w:lineRule="auto"/>
        <w:rPr>
          <w:rFonts w:ascii="Arial" w:hAnsi="Arial" w:cs="Arial"/>
          <w:sz w:val="22"/>
          <w:szCs w:val="22"/>
        </w:rPr>
      </w:pPr>
      <w:r w:rsidRPr="00751D2B">
        <w:rPr>
          <w:rFonts w:ascii="Arial" w:hAnsi="Arial" w:cs="Arial"/>
          <w:sz w:val="22"/>
          <w:szCs w:val="22"/>
        </w:rPr>
        <w:t>2.3.</w:t>
      </w:r>
      <w:r w:rsidR="001F0278" w:rsidRPr="00751D2B">
        <w:rPr>
          <w:rFonts w:ascii="Arial" w:hAnsi="Arial" w:cs="Arial"/>
          <w:sz w:val="22"/>
          <w:szCs w:val="22"/>
        </w:rPr>
        <w:t xml:space="preserve"> </w:t>
      </w:r>
      <w:r w:rsidRPr="00751D2B">
        <w:rPr>
          <w:rFonts w:ascii="Arial" w:hAnsi="Arial" w:cs="Arial"/>
          <w:sz w:val="22"/>
          <w:szCs w:val="22"/>
        </w:rPr>
        <w:t xml:space="preserve">O uso da senha de acesso pelo </w:t>
      </w:r>
      <w:r w:rsidR="009B7E7B" w:rsidRPr="00751D2B">
        <w:rPr>
          <w:rFonts w:ascii="Arial" w:hAnsi="Arial" w:cs="Arial"/>
          <w:sz w:val="22"/>
          <w:szCs w:val="22"/>
        </w:rPr>
        <w:t>fornecedor</w:t>
      </w:r>
      <w:r w:rsidRPr="00751D2B">
        <w:rPr>
          <w:rFonts w:ascii="Arial" w:hAnsi="Arial" w:cs="Arial"/>
          <w:sz w:val="22"/>
          <w:szCs w:val="22"/>
        </w:rPr>
        <w:t xml:space="preserve"> é de sua exclusiva responsabilidade, incluindo qualquer transação por</w:t>
      </w:r>
      <w:r w:rsidRPr="00B45AA9">
        <w:rPr>
          <w:rFonts w:ascii="Arial" w:hAnsi="Arial" w:cs="Arial"/>
          <w:sz w:val="22"/>
          <w:szCs w:val="22"/>
        </w:rPr>
        <w:t xml:space="preserve"> ele efetuada diretamente, ou por seu representante, não cabendo ao provedor do sistema ou ao TCDF responsabilidade por eventuais danos decorrentes do uso indevido da senha, ainda que por terceiros.</w:t>
      </w:r>
    </w:p>
    <w:p w14:paraId="02730FE8" w14:textId="77777777" w:rsidR="00A90B5B" w:rsidRPr="00B45AA9" w:rsidRDefault="00A90B5B" w:rsidP="00731393">
      <w:pPr>
        <w:tabs>
          <w:tab w:val="left" w:pos="1701"/>
        </w:tabs>
        <w:spacing w:before="120" w:line="360" w:lineRule="auto"/>
        <w:jc w:val="both"/>
        <w:rPr>
          <w:rFonts w:ascii="Arial" w:hAnsi="Arial" w:cs="Arial"/>
          <w:sz w:val="22"/>
          <w:szCs w:val="22"/>
        </w:rPr>
      </w:pPr>
    </w:p>
    <w:p w14:paraId="02730FE9"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E26FE0">
        <w:rPr>
          <w:rFonts w:ascii="Arial" w:hAnsi="Arial" w:cs="Arial"/>
          <w:b/>
          <w:bCs/>
          <w:sz w:val="22"/>
          <w:szCs w:val="22"/>
        </w:rPr>
        <w:t>3.</w:t>
      </w:r>
      <w:r w:rsidRPr="00B45AA9">
        <w:rPr>
          <w:rFonts w:ascii="Arial" w:hAnsi="Arial" w:cs="Arial"/>
          <w:sz w:val="22"/>
          <w:szCs w:val="22"/>
        </w:rPr>
        <w:t xml:space="preserve"> </w:t>
      </w:r>
      <w:r w:rsidR="00C61FC9" w:rsidRPr="00B45AA9">
        <w:rPr>
          <w:rFonts w:ascii="Arial" w:hAnsi="Arial" w:cs="Arial"/>
          <w:b/>
          <w:sz w:val="22"/>
          <w:szCs w:val="22"/>
        </w:rPr>
        <w:t>DO CADASTRAMENTO DA PROPOSTA INICIAL:</w:t>
      </w:r>
    </w:p>
    <w:p w14:paraId="02730FEA"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02730FEB" w14:textId="1B661CEF"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 xml:space="preserve">3.1.1. O fornecedor deverá consignar, na forma expressa no Sistema Eletrônico, o VALOR </w:t>
      </w:r>
      <w:r w:rsidR="00381D92">
        <w:rPr>
          <w:rFonts w:ascii="Arial" w:hAnsi="Arial" w:cs="Arial"/>
          <w:sz w:val="22"/>
          <w:szCs w:val="22"/>
        </w:rPr>
        <w:t>TOTAL para o Lote Único</w:t>
      </w:r>
      <w:r w:rsidR="003C0890" w:rsidRPr="00B45AA9">
        <w:rPr>
          <w:rFonts w:ascii="Arial" w:hAnsi="Arial" w:cs="Arial"/>
          <w:sz w:val="22"/>
          <w:szCs w:val="22"/>
        </w:rPr>
        <w:t>, considerando e incluindo todos os tributos, fretes, tarifas e demais despesas decorrentes da execução do objeto.</w:t>
      </w:r>
    </w:p>
    <w:p w14:paraId="02730FEC"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02730FED"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02730FE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02730FEF"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02730FF0"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02730FF1"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de que trata </w:t>
      </w:r>
      <w:hyperlink r:id="rId19" w:anchor="art93" w:history="1">
        <w:r w:rsidR="002F4467" w:rsidRPr="00B45AA9">
          <w:rPr>
            <w:rStyle w:val="Hyperlink"/>
            <w:rFonts w:ascii="Arial" w:hAnsi="Arial" w:cs="Arial"/>
            <w:color w:val="auto"/>
            <w:sz w:val="22"/>
            <w:szCs w:val="22"/>
          </w:rPr>
          <w:t>o art. 93 da Lei nº 8.213/91</w:t>
        </w:r>
      </w:hyperlink>
      <w:r w:rsidR="002F4467" w:rsidRPr="00B45AA9">
        <w:rPr>
          <w:rFonts w:ascii="Arial" w:hAnsi="Arial" w:cs="Arial"/>
          <w:sz w:val="22"/>
          <w:szCs w:val="22"/>
        </w:rPr>
        <w:t>.</w:t>
      </w:r>
    </w:p>
    <w:p w14:paraId="02730FF2"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02730FF3"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02730FF4" w14:textId="77777777" w:rsidR="005F6CFE" w:rsidRPr="00B45AA9" w:rsidRDefault="005F6CFE" w:rsidP="00106FEF">
      <w:pPr>
        <w:tabs>
          <w:tab w:val="left" w:pos="851"/>
        </w:tabs>
        <w:spacing w:before="120" w:line="360" w:lineRule="auto"/>
        <w:jc w:val="both"/>
        <w:rPr>
          <w:rFonts w:ascii="Arial" w:hAnsi="Arial" w:cs="Arial"/>
          <w:b/>
          <w:sz w:val="22"/>
          <w:szCs w:val="22"/>
        </w:rPr>
      </w:pPr>
      <w:r w:rsidRPr="00E26FE0">
        <w:rPr>
          <w:rFonts w:ascii="Arial" w:hAnsi="Arial" w:cs="Arial"/>
          <w:b/>
          <w:bCs/>
          <w:sz w:val="22"/>
          <w:szCs w:val="22"/>
        </w:rPr>
        <w:t>4.</w:t>
      </w:r>
      <w:r w:rsidRPr="00B45AA9">
        <w:rPr>
          <w:rFonts w:ascii="Arial" w:hAnsi="Arial" w:cs="Arial"/>
          <w:sz w:val="22"/>
          <w:szCs w:val="22"/>
        </w:rPr>
        <w:t xml:space="preserve"> </w:t>
      </w:r>
      <w:r w:rsidRPr="00B45AA9">
        <w:rPr>
          <w:rFonts w:ascii="Arial" w:hAnsi="Arial" w:cs="Arial"/>
          <w:b/>
          <w:sz w:val="22"/>
          <w:szCs w:val="22"/>
        </w:rPr>
        <w:t>DA FASE DE LANCES:</w:t>
      </w:r>
    </w:p>
    <w:p w14:paraId="02730FF5"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02730FF6"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02730FF7" w14:textId="77777777" w:rsidR="007E0112" w:rsidRPr="00B45AA9" w:rsidRDefault="007E0112" w:rsidP="00751D2B">
      <w:pPr>
        <w:pStyle w:val="PargrafodaLista"/>
        <w:numPr>
          <w:ilvl w:val="2"/>
          <w:numId w:val="21"/>
        </w:numPr>
        <w:spacing w:before="120" w:after="120" w:line="360" w:lineRule="auto"/>
        <w:ind w:left="709" w:firstLine="0"/>
        <w:jc w:val="both"/>
        <w:rPr>
          <w:rFonts w:ascii="Arial" w:hAnsi="Arial" w:cs="Arial"/>
        </w:rPr>
      </w:pPr>
      <w:r w:rsidRPr="00B45AA9">
        <w:rPr>
          <w:rFonts w:ascii="Arial" w:hAnsi="Arial" w:cs="Arial"/>
        </w:rPr>
        <w:t>O lance deverá ser ofertado pelo valor unitário do item.</w:t>
      </w:r>
    </w:p>
    <w:p w14:paraId="02730FF8"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02730FF9" w14:textId="77777777" w:rsidR="007E0112" w:rsidRPr="00B45AA9" w:rsidRDefault="007E0112" w:rsidP="00751D2B">
      <w:pPr>
        <w:pStyle w:val="PargrafodaLista"/>
        <w:numPr>
          <w:ilvl w:val="2"/>
          <w:numId w:val="22"/>
        </w:numPr>
        <w:suppressAutoHyphens/>
        <w:spacing w:before="120" w:after="120" w:line="360" w:lineRule="auto"/>
        <w:ind w:left="709" w:firstLine="0"/>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02730FFA" w14:textId="1EFD7A7D" w:rsidR="007E0112" w:rsidRPr="00751D2B" w:rsidRDefault="007E0112" w:rsidP="00751D2B">
      <w:pPr>
        <w:pStyle w:val="PargrafodaLista"/>
        <w:numPr>
          <w:ilvl w:val="2"/>
          <w:numId w:val="22"/>
        </w:numPr>
        <w:suppressAutoHyphens/>
        <w:spacing w:before="120" w:after="120" w:line="360" w:lineRule="auto"/>
        <w:ind w:left="709" w:firstLine="0"/>
        <w:jc w:val="both"/>
        <w:rPr>
          <w:rFonts w:ascii="Arial" w:hAnsi="Arial" w:cs="Arial"/>
        </w:rPr>
      </w:pPr>
      <w:r w:rsidRPr="00221511">
        <w:rPr>
          <w:rFonts w:ascii="Arial" w:hAnsi="Arial" w:cs="Arial"/>
          <w:szCs w:val="20"/>
        </w:rPr>
        <w:t>O intervalo mínimo de diferença de valores</w:t>
      </w:r>
      <w:r w:rsidR="00685F31" w:rsidRPr="00221511">
        <w:rPr>
          <w:rFonts w:ascii="Arial" w:hAnsi="Arial" w:cs="Arial"/>
          <w:szCs w:val="20"/>
        </w:rPr>
        <w:t xml:space="preserve"> </w:t>
      </w:r>
      <w:r w:rsidRPr="00221511">
        <w:rPr>
          <w:rFonts w:ascii="Arial" w:hAnsi="Arial" w:cs="Arial"/>
          <w:szCs w:val="20"/>
        </w:rPr>
        <w:t xml:space="preserve">entre os lances, que incidirá tanto em relação aos lances intermediários quanto em relação ao que cobrir a melhor </w:t>
      </w:r>
      <w:r w:rsidRPr="00221511">
        <w:rPr>
          <w:rFonts w:ascii="Arial" w:hAnsi="Arial" w:cs="Arial"/>
        </w:rPr>
        <w:t xml:space="preserve">oferta </w:t>
      </w:r>
      <w:r w:rsidR="00685F31" w:rsidRPr="00751D2B">
        <w:rPr>
          <w:rFonts w:ascii="Arial" w:hAnsi="Arial" w:cs="Arial"/>
        </w:rPr>
        <w:t>será de</w:t>
      </w:r>
      <w:r w:rsidR="00381D92">
        <w:rPr>
          <w:rFonts w:ascii="Arial" w:hAnsi="Arial" w:cs="Arial"/>
        </w:rPr>
        <w:t xml:space="preserve"> </w:t>
      </w:r>
      <w:r w:rsidR="00381D92" w:rsidRPr="00751D2B">
        <w:rPr>
          <w:rFonts w:ascii="Arial" w:hAnsi="Arial" w:cs="Arial"/>
          <w:szCs w:val="20"/>
        </w:rPr>
        <w:t xml:space="preserve">R$ </w:t>
      </w:r>
      <w:r w:rsidR="00381D92">
        <w:rPr>
          <w:rFonts w:ascii="Arial" w:hAnsi="Arial" w:cs="Arial"/>
          <w:szCs w:val="20"/>
        </w:rPr>
        <w:t>1</w:t>
      </w:r>
      <w:r w:rsidR="00381D92" w:rsidRPr="00751D2B">
        <w:rPr>
          <w:rFonts w:ascii="Arial" w:hAnsi="Arial" w:cs="Arial"/>
          <w:szCs w:val="20"/>
        </w:rPr>
        <w:t>0,00 (</w:t>
      </w:r>
      <w:r w:rsidR="00381D92">
        <w:rPr>
          <w:rFonts w:ascii="Arial" w:hAnsi="Arial" w:cs="Arial"/>
          <w:szCs w:val="20"/>
        </w:rPr>
        <w:t>dez</w:t>
      </w:r>
      <w:r w:rsidR="00381D92" w:rsidRPr="00751D2B">
        <w:rPr>
          <w:rFonts w:ascii="Arial" w:hAnsi="Arial" w:cs="Arial"/>
          <w:szCs w:val="20"/>
        </w:rPr>
        <w:t xml:space="preserve"> reais)</w:t>
      </w:r>
      <w:r w:rsidR="00381D92">
        <w:rPr>
          <w:rFonts w:ascii="Arial" w:hAnsi="Arial" w:cs="Arial"/>
          <w:szCs w:val="20"/>
        </w:rPr>
        <w:t>.</w:t>
      </w:r>
    </w:p>
    <w:p w14:paraId="02730FFE" w14:textId="77777777" w:rsidR="007E0112" w:rsidRPr="00B45AA9" w:rsidRDefault="009E38A0" w:rsidP="001B34FE">
      <w:pPr>
        <w:spacing w:before="120" w:after="120" w:line="360" w:lineRule="auto"/>
        <w:jc w:val="both"/>
        <w:rPr>
          <w:rFonts w:ascii="Arial" w:hAnsi="Arial" w:cs="Arial"/>
          <w:sz w:val="22"/>
          <w:szCs w:val="22"/>
        </w:rPr>
      </w:pPr>
      <w:r w:rsidRPr="00751D2B">
        <w:rPr>
          <w:rFonts w:ascii="Arial" w:hAnsi="Arial" w:cs="Arial"/>
          <w:sz w:val="22"/>
          <w:szCs w:val="22"/>
        </w:rPr>
        <w:t xml:space="preserve">4.4. </w:t>
      </w:r>
      <w:r w:rsidR="007E0112" w:rsidRPr="00751D2B">
        <w:rPr>
          <w:rFonts w:ascii="Arial" w:hAnsi="Arial" w:cs="Arial"/>
          <w:sz w:val="22"/>
          <w:szCs w:val="22"/>
        </w:rPr>
        <w:t>Havendo lances iguais ao menor já ofertado, prevalecerá</w:t>
      </w:r>
      <w:r w:rsidR="007E0112" w:rsidRPr="00B45AA9">
        <w:rPr>
          <w:rFonts w:ascii="Arial" w:hAnsi="Arial" w:cs="Arial"/>
          <w:sz w:val="22"/>
          <w:szCs w:val="22"/>
        </w:rPr>
        <w:t xml:space="preserve"> aquele que for recebido e registrado primeiro no sistema.</w:t>
      </w:r>
    </w:p>
    <w:p w14:paraId="02730FFF"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02731000"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02731001"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02731002"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02731004" w14:textId="77777777" w:rsidR="00851A86" w:rsidRPr="00B45AA9" w:rsidRDefault="00851A86" w:rsidP="00106FEF">
      <w:pPr>
        <w:tabs>
          <w:tab w:val="left" w:pos="851"/>
        </w:tabs>
        <w:spacing w:before="120" w:line="360" w:lineRule="auto"/>
        <w:jc w:val="both"/>
        <w:rPr>
          <w:rFonts w:ascii="Arial" w:hAnsi="Arial" w:cs="Arial"/>
          <w:sz w:val="22"/>
          <w:szCs w:val="22"/>
        </w:rPr>
      </w:pPr>
    </w:p>
    <w:p w14:paraId="02731005" w14:textId="360F6E8B" w:rsidR="00476A19" w:rsidRPr="00B45AA9" w:rsidRDefault="00E26FE0" w:rsidP="00E26FE0">
      <w:pPr>
        <w:pStyle w:val="PargrafodaLista"/>
        <w:keepNext/>
        <w:tabs>
          <w:tab w:val="left" w:pos="851"/>
        </w:tabs>
        <w:spacing w:before="120" w:line="360" w:lineRule="auto"/>
        <w:ind w:left="0"/>
        <w:jc w:val="both"/>
        <w:rPr>
          <w:rFonts w:ascii="Arial" w:hAnsi="Arial" w:cs="Arial"/>
        </w:rPr>
      </w:pPr>
      <w:r>
        <w:rPr>
          <w:rFonts w:ascii="Arial" w:hAnsi="Arial" w:cs="Arial"/>
          <w:b/>
        </w:rPr>
        <w:t xml:space="preserve">5. </w:t>
      </w:r>
      <w:r w:rsidR="00663718" w:rsidRPr="00B45AA9">
        <w:rPr>
          <w:rFonts w:ascii="Arial" w:hAnsi="Arial" w:cs="Arial"/>
          <w:b/>
        </w:rPr>
        <w:t>DO JULGAMENTO DAS PROPOSTAS DE PREÇO:</w:t>
      </w:r>
    </w:p>
    <w:p w14:paraId="02731006"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02731007"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02731008"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02731009"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0273100A"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0273100B" w14:textId="53B56F8F" w:rsidR="007A5F84" w:rsidRPr="00751D2B"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w:t>
      </w:r>
      <w:r w:rsidR="007A5F84" w:rsidRPr="00751D2B">
        <w:rPr>
          <w:rFonts w:ascii="Arial" w:hAnsi="Arial" w:cs="Arial"/>
          <w:iCs/>
          <w:sz w:val="22"/>
          <w:szCs w:val="22"/>
        </w:rPr>
        <w:t xml:space="preserve">valor da proposta e o estipulado para a contratação, </w:t>
      </w:r>
      <w:r w:rsidR="003C2723" w:rsidRPr="00751D2B">
        <w:rPr>
          <w:rFonts w:ascii="Arial" w:hAnsi="Arial" w:cs="Arial"/>
          <w:iCs/>
          <w:sz w:val="22"/>
          <w:szCs w:val="22"/>
        </w:rPr>
        <w:t>o</w:t>
      </w:r>
      <w:r w:rsidR="003C2723" w:rsidRPr="00751D2B">
        <w:rPr>
          <w:rFonts w:ascii="Arial" w:hAnsi="Arial" w:cs="Arial"/>
          <w:sz w:val="22"/>
          <w:szCs w:val="22"/>
        </w:rPr>
        <w:t xml:space="preserve"> licitante classificado provisoriamente em primeiro lugar, para o respectivo LOTE, deverá encaminhar, </w:t>
      </w:r>
      <w:r w:rsidR="003C2723" w:rsidRPr="00751D2B">
        <w:rPr>
          <w:rFonts w:ascii="Arial" w:hAnsi="Arial" w:cs="Arial"/>
          <w:b/>
          <w:bCs/>
          <w:sz w:val="22"/>
          <w:szCs w:val="22"/>
        </w:rPr>
        <w:t xml:space="preserve">no prazo de </w:t>
      </w:r>
      <w:r w:rsidR="00751D2B">
        <w:rPr>
          <w:rFonts w:ascii="Arial" w:hAnsi="Arial" w:cs="Arial"/>
          <w:b/>
          <w:bCs/>
          <w:sz w:val="22"/>
          <w:szCs w:val="22"/>
        </w:rPr>
        <w:t>30</w:t>
      </w:r>
      <w:r w:rsidR="003C2723" w:rsidRPr="00751D2B">
        <w:rPr>
          <w:rFonts w:ascii="Arial" w:hAnsi="Arial" w:cs="Arial"/>
          <w:b/>
          <w:bCs/>
          <w:sz w:val="22"/>
          <w:szCs w:val="22"/>
        </w:rPr>
        <w:t xml:space="preserve"> (</w:t>
      </w:r>
      <w:r w:rsidR="00751D2B">
        <w:rPr>
          <w:rFonts w:ascii="Arial" w:hAnsi="Arial" w:cs="Arial"/>
          <w:b/>
          <w:bCs/>
          <w:sz w:val="22"/>
          <w:szCs w:val="22"/>
        </w:rPr>
        <w:t>trinta</w:t>
      </w:r>
      <w:r w:rsidR="003C2723" w:rsidRPr="00751D2B">
        <w:rPr>
          <w:rFonts w:ascii="Arial" w:hAnsi="Arial" w:cs="Arial"/>
          <w:b/>
          <w:bCs/>
          <w:sz w:val="22"/>
          <w:szCs w:val="22"/>
        </w:rPr>
        <w:t xml:space="preserve">) </w:t>
      </w:r>
      <w:r w:rsidR="00751D2B">
        <w:rPr>
          <w:rFonts w:ascii="Arial" w:hAnsi="Arial" w:cs="Arial"/>
          <w:b/>
          <w:bCs/>
          <w:sz w:val="22"/>
          <w:szCs w:val="22"/>
        </w:rPr>
        <w:t>minuto</w:t>
      </w:r>
      <w:r w:rsidR="003C2723" w:rsidRPr="00751D2B">
        <w:rPr>
          <w:rFonts w:ascii="Arial" w:hAnsi="Arial" w:cs="Arial"/>
          <w:b/>
          <w:bCs/>
          <w:sz w:val="22"/>
          <w:szCs w:val="22"/>
        </w:rPr>
        <w:t>s</w:t>
      </w:r>
      <w:r w:rsidR="003C2723" w:rsidRPr="00751D2B">
        <w:rPr>
          <w:rFonts w:ascii="Arial" w:hAnsi="Arial" w:cs="Arial"/>
          <w:sz w:val="22"/>
          <w:szCs w:val="22"/>
        </w:rPr>
        <w:t>, prorrogável nos termos do §2º do art. 130 d</w:t>
      </w:r>
      <w:r w:rsidR="00751D2B">
        <w:rPr>
          <w:rFonts w:ascii="Arial" w:hAnsi="Arial" w:cs="Arial"/>
          <w:sz w:val="22"/>
          <w:szCs w:val="22"/>
        </w:rPr>
        <w:t>o</w:t>
      </w:r>
      <w:r w:rsidR="003C2723" w:rsidRPr="00751D2B">
        <w:rPr>
          <w:rFonts w:ascii="Arial" w:hAnsi="Arial" w:cs="Arial"/>
          <w:sz w:val="22"/>
          <w:szCs w:val="22"/>
        </w:rPr>
        <w:t xml:space="preserve"> </w:t>
      </w:r>
      <w:r w:rsidR="00751D2B">
        <w:rPr>
          <w:rFonts w:ascii="Arial" w:hAnsi="Arial" w:cs="Arial"/>
          <w:sz w:val="22"/>
          <w:szCs w:val="22"/>
        </w:rPr>
        <w:t>Decreto Distrital</w:t>
      </w:r>
      <w:r w:rsidR="003C2723" w:rsidRPr="00751D2B">
        <w:rPr>
          <w:rFonts w:ascii="Arial" w:hAnsi="Arial" w:cs="Arial"/>
          <w:sz w:val="22"/>
          <w:szCs w:val="22"/>
        </w:rPr>
        <w:t xml:space="preserve"> nº </w:t>
      </w:r>
      <w:r w:rsidR="00751D2B">
        <w:rPr>
          <w:rFonts w:ascii="Arial" w:hAnsi="Arial" w:cs="Arial"/>
          <w:sz w:val="22"/>
          <w:szCs w:val="22"/>
        </w:rPr>
        <w:t>44.430/2023</w:t>
      </w:r>
      <w:r w:rsidR="003C2723" w:rsidRPr="00751D2B">
        <w:rPr>
          <w:rFonts w:ascii="Arial" w:hAnsi="Arial" w:cs="Arial"/>
          <w:sz w:val="22"/>
          <w:szCs w:val="22"/>
        </w:rPr>
        <w:t xml:space="preserve">, contado da solicitação do Contratante, por meio da opção “Enviar Anexo” do </w:t>
      </w:r>
      <w:r w:rsidR="00751D2B" w:rsidRPr="00B96A49">
        <w:rPr>
          <w:rFonts w:ascii="Arial" w:hAnsi="Arial" w:cs="Arial"/>
          <w:sz w:val="22"/>
          <w:szCs w:val="22"/>
        </w:rPr>
        <w:t>Sistema de Compras do Governo Federal:</w:t>
      </w:r>
      <w:r w:rsidR="00751D2B" w:rsidRPr="00B96A49">
        <w:rPr>
          <w:rFonts w:ascii="Arial" w:hAnsi="Arial" w:cs="Arial"/>
          <w:i/>
          <w:sz w:val="22"/>
          <w:szCs w:val="22"/>
        </w:rPr>
        <w:t xml:space="preserve"> Compras.gov.br</w:t>
      </w:r>
      <w:r w:rsidR="003C2723" w:rsidRPr="00751D2B">
        <w:rPr>
          <w:rFonts w:ascii="Arial" w:hAnsi="Arial" w:cs="Arial"/>
          <w:sz w:val="22"/>
          <w:szCs w:val="22"/>
        </w:rPr>
        <w:t xml:space="preserve">, a proposta de preço adequada ao último lance, preferencialmente preenchida na forma do Anexo </w:t>
      </w:r>
      <w:r w:rsidR="000D20B0" w:rsidRPr="00751D2B">
        <w:rPr>
          <w:rFonts w:ascii="Arial" w:hAnsi="Arial" w:cs="Arial"/>
          <w:sz w:val="22"/>
          <w:szCs w:val="22"/>
        </w:rPr>
        <w:t>III</w:t>
      </w:r>
      <w:r w:rsidR="003C2723" w:rsidRPr="00751D2B">
        <w:rPr>
          <w:rFonts w:ascii="Arial" w:hAnsi="Arial" w:cs="Arial"/>
          <w:sz w:val="22"/>
          <w:szCs w:val="22"/>
        </w:rPr>
        <w:t xml:space="preserve"> </w:t>
      </w:r>
      <w:r w:rsidR="001225E2" w:rsidRPr="00751D2B">
        <w:rPr>
          <w:rFonts w:ascii="Arial" w:hAnsi="Arial" w:cs="Arial"/>
          <w:sz w:val="22"/>
          <w:szCs w:val="22"/>
        </w:rPr>
        <w:t>(</w:t>
      </w:r>
      <w:r w:rsidR="003C2723" w:rsidRPr="00751D2B">
        <w:rPr>
          <w:rFonts w:ascii="Arial" w:hAnsi="Arial" w:cs="Arial"/>
          <w:sz w:val="22"/>
          <w:szCs w:val="22"/>
        </w:rPr>
        <w:t>Modelo de Proposta de Preços</w:t>
      </w:r>
      <w:r w:rsidR="001225E2" w:rsidRPr="00751D2B">
        <w:rPr>
          <w:rFonts w:ascii="Arial" w:hAnsi="Arial" w:cs="Arial"/>
          <w:sz w:val="22"/>
          <w:szCs w:val="22"/>
        </w:rPr>
        <w:t>)</w:t>
      </w:r>
      <w:r w:rsidR="003C2723" w:rsidRPr="00751D2B">
        <w:rPr>
          <w:rFonts w:ascii="Arial" w:hAnsi="Arial" w:cs="Arial"/>
          <w:sz w:val="22"/>
          <w:szCs w:val="22"/>
        </w:rPr>
        <w:t xml:space="preserve">, </w:t>
      </w:r>
      <w:r w:rsidR="001225E2" w:rsidRPr="00751D2B">
        <w:rPr>
          <w:rFonts w:ascii="Arial" w:hAnsi="Arial" w:cs="Arial"/>
          <w:sz w:val="22"/>
          <w:szCs w:val="22"/>
        </w:rPr>
        <w:t>contendo</w:t>
      </w:r>
      <w:r w:rsidR="003C2723" w:rsidRPr="00751D2B">
        <w:rPr>
          <w:rFonts w:ascii="Arial" w:hAnsi="Arial" w:cs="Arial"/>
          <w:sz w:val="22"/>
          <w:szCs w:val="22"/>
        </w:rPr>
        <w:t>:</w:t>
      </w:r>
      <w:r w:rsidR="007A5F84" w:rsidRPr="00751D2B">
        <w:rPr>
          <w:rFonts w:ascii="Arial" w:hAnsi="Arial" w:cs="Arial"/>
          <w:iCs/>
          <w:sz w:val="22"/>
          <w:szCs w:val="22"/>
        </w:rPr>
        <w:t xml:space="preserve"> </w:t>
      </w:r>
    </w:p>
    <w:p w14:paraId="0273100C"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0273100D" w14:textId="77777777"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14:paraId="0273100E" w14:textId="77777777" w:rsidR="000A2994" w:rsidRPr="00031FCB"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prazo de entrega de, no </w:t>
      </w:r>
      <w:r w:rsidR="000A2994" w:rsidRPr="00031FCB">
        <w:rPr>
          <w:rFonts w:ascii="Arial" w:hAnsi="Arial" w:cs="Arial"/>
          <w:sz w:val="22"/>
          <w:szCs w:val="22"/>
        </w:rPr>
        <w:t xml:space="preserve">máximo, </w:t>
      </w:r>
      <w:r w:rsidR="005F04A2" w:rsidRPr="00031FCB">
        <w:rPr>
          <w:rFonts w:ascii="Arial" w:hAnsi="Arial" w:cs="Arial"/>
          <w:sz w:val="22"/>
          <w:szCs w:val="22"/>
        </w:rPr>
        <w:t>90</w:t>
      </w:r>
      <w:r w:rsidR="000A2994" w:rsidRPr="00031FCB">
        <w:rPr>
          <w:rFonts w:ascii="Arial" w:hAnsi="Arial" w:cs="Arial"/>
          <w:sz w:val="22"/>
          <w:szCs w:val="22"/>
        </w:rPr>
        <w:t xml:space="preserve"> (</w:t>
      </w:r>
      <w:r w:rsidR="005F04A2" w:rsidRPr="00031FCB">
        <w:rPr>
          <w:rFonts w:ascii="Arial" w:hAnsi="Arial" w:cs="Arial"/>
          <w:sz w:val="22"/>
          <w:szCs w:val="22"/>
        </w:rPr>
        <w:t>noventa</w:t>
      </w:r>
      <w:r w:rsidR="000A2994" w:rsidRPr="00031FCB">
        <w:rPr>
          <w:rFonts w:ascii="Arial" w:hAnsi="Arial" w:cs="Arial"/>
          <w:sz w:val="22"/>
          <w:szCs w:val="22"/>
        </w:rPr>
        <w:t xml:space="preserve">) dias corridos, contados do recebimento da </w:t>
      </w:r>
      <w:r w:rsidR="00154C41" w:rsidRPr="00031FCB">
        <w:rPr>
          <w:rFonts w:ascii="Arial" w:hAnsi="Arial" w:cs="Arial"/>
          <w:sz w:val="22"/>
          <w:szCs w:val="22"/>
        </w:rPr>
        <w:t>Ordem de Serviço</w:t>
      </w:r>
      <w:r w:rsidR="000A2994" w:rsidRPr="00031FCB">
        <w:rPr>
          <w:rFonts w:ascii="Arial" w:hAnsi="Arial" w:cs="Arial"/>
          <w:sz w:val="22"/>
          <w:szCs w:val="22"/>
        </w:rPr>
        <w:t>;</w:t>
      </w:r>
    </w:p>
    <w:p w14:paraId="0273100F" w14:textId="77777777" w:rsidR="003C2723" w:rsidRPr="00031FCB" w:rsidRDefault="003C2723" w:rsidP="003C2723">
      <w:pPr>
        <w:pStyle w:val="Corponico"/>
        <w:spacing w:after="120" w:line="360" w:lineRule="auto"/>
        <w:rPr>
          <w:rFonts w:ascii="Arial" w:hAnsi="Arial" w:cs="Arial"/>
          <w:sz w:val="22"/>
          <w:szCs w:val="22"/>
        </w:rPr>
      </w:pPr>
      <w:r w:rsidRPr="00031FCB">
        <w:rPr>
          <w:rFonts w:ascii="Arial" w:hAnsi="Arial" w:cs="Arial"/>
          <w:sz w:val="22"/>
          <w:szCs w:val="22"/>
        </w:rPr>
        <w:t xml:space="preserve">observando-se, ainda, o disposto no item </w:t>
      </w:r>
      <w:r w:rsidR="002A076E" w:rsidRPr="00031FCB">
        <w:rPr>
          <w:rFonts w:ascii="Arial" w:hAnsi="Arial" w:cs="Arial"/>
          <w:sz w:val="22"/>
          <w:szCs w:val="22"/>
        </w:rPr>
        <w:t>3</w:t>
      </w:r>
      <w:r w:rsidRPr="00031FCB">
        <w:rPr>
          <w:rFonts w:ascii="Arial" w:hAnsi="Arial" w:cs="Arial"/>
          <w:sz w:val="22"/>
          <w:szCs w:val="22"/>
        </w:rPr>
        <w:t xml:space="preserve">.1.1.1 deste Instrumento. </w:t>
      </w:r>
    </w:p>
    <w:p w14:paraId="02731011"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02731012" w14:textId="33B68DCC"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E26FE0">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vencedora que: </w:t>
      </w:r>
    </w:p>
    <w:p w14:paraId="02731013" w14:textId="7AAC8657"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E26FE0">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02731014" w14:textId="3C8F5811"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E26FE0">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02731015" w14:textId="184D682D"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E26FE0">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02731016" w14:textId="7D045111"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E26FE0">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02731017" w14:textId="120A6692"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E26FE0">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02731018" w14:textId="14DA0C85"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E26FE0">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02731019" w14:textId="39EF1BF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E26FE0">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0273101A" w14:textId="5D94F86F"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964030" w:rsidRPr="00B45AA9">
        <w:rPr>
          <w:rFonts w:ascii="Arial" w:hAnsi="Arial" w:cs="Arial"/>
          <w:sz w:val="22"/>
          <w:szCs w:val="22"/>
        </w:rPr>
        <w:t>1</w:t>
      </w:r>
      <w:r w:rsidR="00E26FE0">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w:t>
      </w:r>
    </w:p>
    <w:p w14:paraId="0273101B"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0273101C" w14:textId="77777777" w:rsidR="00600588" w:rsidRPr="00E13BF8" w:rsidRDefault="00964030" w:rsidP="00964030">
      <w:pPr>
        <w:tabs>
          <w:tab w:val="left" w:pos="851"/>
        </w:tabs>
        <w:spacing w:before="120" w:after="120" w:line="360" w:lineRule="auto"/>
        <w:jc w:val="both"/>
        <w:rPr>
          <w:rFonts w:ascii="Arial" w:hAnsi="Arial" w:cs="Arial"/>
          <w:sz w:val="22"/>
          <w:szCs w:val="22"/>
        </w:rPr>
      </w:pPr>
      <w:r w:rsidRPr="00E13BF8">
        <w:rPr>
          <w:rFonts w:ascii="Arial" w:hAnsi="Arial" w:cs="Arial"/>
          <w:b/>
          <w:sz w:val="22"/>
          <w:szCs w:val="22"/>
        </w:rPr>
        <w:t xml:space="preserve">6. </w:t>
      </w:r>
      <w:r w:rsidR="00870C71" w:rsidRPr="00E13BF8">
        <w:rPr>
          <w:rFonts w:ascii="Arial" w:hAnsi="Arial" w:cs="Arial"/>
          <w:b/>
          <w:sz w:val="22"/>
          <w:szCs w:val="22"/>
        </w:rPr>
        <w:t>DA HABILITAÇÃO:</w:t>
      </w:r>
    </w:p>
    <w:p w14:paraId="0273101D"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0273101E"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0273101F"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0"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0"/>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02731020" w14:textId="77777777" w:rsidR="0009027D" w:rsidRDefault="00106FEF" w:rsidP="00031FCB">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r w:rsidR="0009027D">
        <w:rPr>
          <w:rFonts w:ascii="Arial" w:hAnsi="Arial" w:cs="Arial"/>
        </w:rPr>
        <w:t>;</w:t>
      </w:r>
    </w:p>
    <w:p w14:paraId="02731021" w14:textId="77777777" w:rsidR="00106FEF" w:rsidRPr="00031FCB" w:rsidRDefault="00106FEF" w:rsidP="00031FCB">
      <w:pPr>
        <w:pStyle w:val="PargrafodaLista"/>
        <w:numPr>
          <w:ilvl w:val="0"/>
          <w:numId w:val="15"/>
        </w:numPr>
        <w:spacing w:before="120" w:after="120" w:line="360" w:lineRule="auto"/>
        <w:ind w:left="1418" w:firstLine="0"/>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xml:space="preserve">, estatuto ou contrato social em vigor, devidamente registrado, em se tratando de sociedades comerciais, e, no caso de sociedades por ações, acompanhado de documentos de eleição de seus administradores e </w:t>
      </w:r>
      <w:r w:rsidRPr="00031FCB">
        <w:rPr>
          <w:rFonts w:ascii="Arial" w:hAnsi="Arial" w:cs="Arial"/>
          <w:lang w:bidi="pt-BR"/>
        </w:rPr>
        <w:t>alterações ou da consolidação respectiva.</w:t>
      </w:r>
    </w:p>
    <w:p w14:paraId="02731022" w14:textId="77777777" w:rsidR="00DE37B6" w:rsidRPr="00031FCB" w:rsidRDefault="00DE37B6" w:rsidP="00031FCB">
      <w:pPr>
        <w:pStyle w:val="TRN3"/>
        <w:widowControl w:val="0"/>
        <w:numPr>
          <w:ilvl w:val="0"/>
          <w:numId w:val="15"/>
        </w:numPr>
        <w:tabs>
          <w:tab w:val="left" w:pos="2410"/>
        </w:tabs>
        <w:spacing w:before="120" w:after="120"/>
        <w:ind w:left="1418" w:firstLine="0"/>
        <w:rPr>
          <w:color w:val="auto"/>
        </w:rPr>
      </w:pPr>
      <w:r w:rsidRPr="00031FCB">
        <w:rPr>
          <w:b/>
          <w:color w:val="auto"/>
        </w:rPr>
        <w:t>Atestado(s) de Capacidade Técnica ou Certidão(</w:t>
      </w:r>
      <w:proofErr w:type="spellStart"/>
      <w:r w:rsidRPr="00031FCB">
        <w:rPr>
          <w:b/>
          <w:color w:val="auto"/>
        </w:rPr>
        <w:t>ões</w:t>
      </w:r>
      <w:proofErr w:type="spellEnd"/>
      <w:r w:rsidRPr="00031FCB">
        <w:rPr>
          <w:b/>
          <w:color w:val="auto"/>
        </w:rPr>
        <w:t>)</w:t>
      </w:r>
      <w:r w:rsidRPr="00031FCB">
        <w:rPr>
          <w:color w:val="auto"/>
        </w:rPr>
        <w:t xml:space="preserve"> que comprove(m) que a empresa</w:t>
      </w:r>
      <w:r w:rsidR="00A36C03" w:rsidRPr="00031FCB">
        <w:rPr>
          <w:color w:val="auto"/>
        </w:rPr>
        <w:t xml:space="preserve"> </w:t>
      </w:r>
      <w:r w:rsidR="003472F6" w:rsidRPr="00031FCB">
        <w:rPr>
          <w:color w:val="auto"/>
        </w:rPr>
        <w:t>tenha executado, ou que esteja executando, para órgão ou entidade da Administração Pública Direta ou Indireta, Federal, Estadual, Municipal ou do DF, ou ainda, para empresas privadas, o fornecimento e instalação de</w:t>
      </w:r>
      <w:r w:rsidR="003472F6" w:rsidRPr="00031FCB">
        <w:rPr>
          <w:rStyle w:val="ui-provider"/>
          <w:color w:val="auto"/>
        </w:rPr>
        <w:t xml:space="preserve"> pelos menos 200 (duzentos) metros de cabo de fibra óptica</w:t>
      </w:r>
      <w:r w:rsidR="00A36C03" w:rsidRPr="00031FCB">
        <w:rPr>
          <w:rStyle w:val="ui-provider"/>
          <w:color w:val="auto"/>
        </w:rPr>
        <w:t>.</w:t>
      </w:r>
    </w:p>
    <w:p w14:paraId="02731023"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02731024"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lastRenderedPageBreak/>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02731025"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02731026"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02731027"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02731028" w14:textId="77777777" w:rsidR="00162352" w:rsidRPr="00E13BF8"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w:t>
      </w:r>
      <w:r w:rsidR="00162352" w:rsidRPr="00E13BF8">
        <w:rPr>
          <w:rFonts w:ascii="Arial" w:hAnsi="Arial" w:cs="Arial"/>
          <w:sz w:val="22"/>
          <w:szCs w:val="22"/>
        </w:rPr>
        <w:t>objeto e as condições de habilitação</w:t>
      </w:r>
    </w:p>
    <w:p w14:paraId="02731029" w14:textId="77777777" w:rsidR="000A3425" w:rsidRPr="00E13BF8" w:rsidRDefault="00516780" w:rsidP="00516780">
      <w:pPr>
        <w:spacing w:before="120" w:after="120" w:line="360" w:lineRule="auto"/>
        <w:jc w:val="both"/>
        <w:rPr>
          <w:rFonts w:ascii="Arial" w:hAnsi="Arial" w:cs="Arial"/>
          <w:iCs/>
          <w:sz w:val="22"/>
          <w:szCs w:val="22"/>
        </w:rPr>
      </w:pPr>
      <w:r w:rsidRPr="00E13BF8">
        <w:rPr>
          <w:rFonts w:ascii="Arial" w:hAnsi="Arial" w:cs="Arial"/>
          <w:iCs/>
          <w:sz w:val="22"/>
          <w:szCs w:val="22"/>
        </w:rPr>
        <w:t xml:space="preserve">6.4. </w:t>
      </w:r>
      <w:r w:rsidR="00162352" w:rsidRPr="00E13BF8">
        <w:rPr>
          <w:rFonts w:ascii="Arial" w:hAnsi="Arial" w:cs="Arial"/>
          <w:iCs/>
          <w:sz w:val="22"/>
          <w:szCs w:val="22"/>
        </w:rPr>
        <w:t>Constatado o atendimento às exigências de habilitação, o fornecedor será habilitado.</w:t>
      </w:r>
    </w:p>
    <w:p w14:paraId="643918B3" w14:textId="77777777" w:rsidR="00031FCB" w:rsidRPr="00E13BF8" w:rsidRDefault="00031FCB" w:rsidP="00516780">
      <w:pPr>
        <w:spacing w:before="120" w:after="120" w:line="360" w:lineRule="auto"/>
        <w:jc w:val="both"/>
        <w:rPr>
          <w:rFonts w:ascii="Arial" w:hAnsi="Arial" w:cs="Arial"/>
          <w:iCs/>
          <w:sz w:val="22"/>
          <w:szCs w:val="22"/>
        </w:rPr>
      </w:pPr>
    </w:p>
    <w:p w14:paraId="0273102A" w14:textId="77777777" w:rsidR="00696613" w:rsidRPr="00E13BF8" w:rsidRDefault="00B50AB4" w:rsidP="00B50AB4">
      <w:pPr>
        <w:widowControl w:val="0"/>
        <w:spacing w:before="120" w:after="120" w:line="360" w:lineRule="auto"/>
        <w:jc w:val="both"/>
        <w:rPr>
          <w:rFonts w:ascii="Arial" w:eastAsia="Bitstream Vera Sans" w:hAnsi="Arial" w:cs="Arial"/>
          <w:b/>
          <w:sz w:val="22"/>
          <w:szCs w:val="22"/>
        </w:rPr>
      </w:pPr>
      <w:r w:rsidRPr="00E13BF8">
        <w:rPr>
          <w:rFonts w:ascii="Arial" w:eastAsia="Bitstream Vera Sans" w:hAnsi="Arial" w:cs="Arial"/>
          <w:b/>
          <w:sz w:val="22"/>
          <w:szCs w:val="22"/>
        </w:rPr>
        <w:t>7.</w:t>
      </w:r>
      <w:r w:rsidRPr="00E13BF8">
        <w:rPr>
          <w:rFonts w:ascii="Arial" w:eastAsia="Bitstream Vera Sans" w:hAnsi="Arial" w:cs="Arial"/>
          <w:b/>
          <w:sz w:val="22"/>
          <w:szCs w:val="22"/>
        </w:rPr>
        <w:tab/>
      </w:r>
      <w:r w:rsidR="00696613" w:rsidRPr="00E13BF8">
        <w:rPr>
          <w:rFonts w:ascii="Arial" w:eastAsia="Bitstream Vera Sans" w:hAnsi="Arial" w:cs="Arial"/>
          <w:b/>
          <w:sz w:val="22"/>
          <w:szCs w:val="22"/>
        </w:rPr>
        <w:t>DA ADEQUABILIDADE DO OBJETO OFERTADO</w:t>
      </w:r>
    </w:p>
    <w:p w14:paraId="0273102B" w14:textId="77777777" w:rsidR="001225E2" w:rsidRPr="00E13BF8" w:rsidRDefault="001225E2" w:rsidP="001225E2">
      <w:pPr>
        <w:pStyle w:val="TRN2"/>
        <w:widowControl w:val="0"/>
        <w:numPr>
          <w:ilvl w:val="0"/>
          <w:numId w:val="0"/>
        </w:numPr>
        <w:spacing w:before="120"/>
        <w:rPr>
          <w:color w:val="auto"/>
        </w:rPr>
      </w:pPr>
      <w:r w:rsidRPr="00E13BF8">
        <w:rPr>
          <w:color w:val="auto"/>
        </w:rPr>
        <w:t>7.1.</w:t>
      </w:r>
      <w:r w:rsidRPr="00E13BF8">
        <w:rPr>
          <w:color w:val="auto"/>
        </w:rPr>
        <w:tab/>
        <w:t>Não será exigida apresentação de amostra</w:t>
      </w:r>
      <w:r w:rsidR="00E31D49" w:rsidRPr="00E13BF8">
        <w:rPr>
          <w:color w:val="auto"/>
        </w:rPr>
        <w:t>, deve</w:t>
      </w:r>
      <w:r w:rsidR="00B93D40" w:rsidRPr="00E13BF8">
        <w:rPr>
          <w:color w:val="auto"/>
        </w:rPr>
        <w:t>ndo ser</w:t>
      </w:r>
      <w:r w:rsidR="00E31D49" w:rsidRPr="00E13BF8">
        <w:rPr>
          <w:color w:val="auto"/>
        </w:rPr>
        <w:t xml:space="preserve"> </w:t>
      </w:r>
      <w:r w:rsidR="00F43398" w:rsidRPr="00E13BF8">
        <w:rPr>
          <w:color w:val="auto"/>
        </w:rPr>
        <w:t>observa</w:t>
      </w:r>
      <w:r w:rsidR="00B93D40" w:rsidRPr="00E13BF8">
        <w:rPr>
          <w:color w:val="auto"/>
        </w:rPr>
        <w:t>da,</w:t>
      </w:r>
      <w:r w:rsidR="00F43398" w:rsidRPr="00E13BF8">
        <w:rPr>
          <w:color w:val="auto"/>
        </w:rPr>
        <w:t xml:space="preserve"> rigorosamente</w:t>
      </w:r>
      <w:r w:rsidR="00B93D40" w:rsidRPr="00E13BF8">
        <w:rPr>
          <w:color w:val="auto"/>
        </w:rPr>
        <w:t>,</w:t>
      </w:r>
      <w:r w:rsidR="00F43398" w:rsidRPr="00E13BF8">
        <w:rPr>
          <w:color w:val="auto"/>
        </w:rPr>
        <w:t xml:space="preserve"> a descrição contida no item 3.2 do Anexo I – Termo de Referência.</w:t>
      </w:r>
    </w:p>
    <w:p w14:paraId="0273102C" w14:textId="77777777" w:rsidR="00CF749E" w:rsidRPr="00E13BF8" w:rsidRDefault="00CF749E" w:rsidP="00331B43">
      <w:pPr>
        <w:spacing w:before="120" w:line="360" w:lineRule="auto"/>
        <w:ind w:right="-2"/>
        <w:jc w:val="both"/>
        <w:rPr>
          <w:rFonts w:ascii="Arial" w:hAnsi="Arial" w:cs="Arial"/>
          <w:sz w:val="22"/>
          <w:szCs w:val="22"/>
        </w:rPr>
      </w:pPr>
    </w:p>
    <w:p w14:paraId="0273102D" w14:textId="77777777" w:rsidR="00CF749E" w:rsidRPr="00E13BF8" w:rsidRDefault="00BE1E55" w:rsidP="00331B43">
      <w:pPr>
        <w:tabs>
          <w:tab w:val="left" w:pos="851"/>
        </w:tabs>
        <w:spacing w:before="120" w:line="360" w:lineRule="auto"/>
        <w:ind w:right="-2"/>
        <w:jc w:val="both"/>
        <w:rPr>
          <w:rFonts w:ascii="Arial" w:hAnsi="Arial" w:cs="Arial"/>
          <w:b/>
          <w:sz w:val="22"/>
          <w:szCs w:val="22"/>
        </w:rPr>
      </w:pPr>
      <w:r w:rsidRPr="00E13BF8">
        <w:rPr>
          <w:rFonts w:ascii="Arial" w:hAnsi="Arial" w:cs="Arial"/>
          <w:b/>
          <w:bCs/>
          <w:sz w:val="22"/>
          <w:szCs w:val="22"/>
        </w:rPr>
        <w:t>8</w:t>
      </w:r>
      <w:r w:rsidR="00CF749E" w:rsidRPr="00E13BF8">
        <w:rPr>
          <w:rFonts w:ascii="Arial" w:hAnsi="Arial" w:cs="Arial"/>
          <w:b/>
          <w:bCs/>
          <w:sz w:val="22"/>
          <w:szCs w:val="22"/>
        </w:rPr>
        <w:t>.</w:t>
      </w:r>
      <w:r w:rsidR="00034C04" w:rsidRPr="00E13BF8">
        <w:rPr>
          <w:rFonts w:ascii="Arial" w:hAnsi="Arial" w:cs="Arial"/>
          <w:sz w:val="22"/>
          <w:szCs w:val="22"/>
        </w:rPr>
        <w:t xml:space="preserve"> </w:t>
      </w:r>
      <w:r w:rsidR="00034C04" w:rsidRPr="00E13BF8">
        <w:rPr>
          <w:rFonts w:ascii="Arial" w:hAnsi="Arial" w:cs="Arial"/>
          <w:b/>
          <w:sz w:val="22"/>
          <w:szCs w:val="22"/>
        </w:rPr>
        <w:t>DAS INFRAÇÕES E SANÇÕES ADMINISTRATIVAS:</w:t>
      </w:r>
    </w:p>
    <w:p w14:paraId="0273102E" w14:textId="77777777" w:rsidR="000D13B6" w:rsidRPr="00E13BF8" w:rsidRDefault="00F13D38" w:rsidP="000D13B6">
      <w:pPr>
        <w:spacing w:before="120" w:after="120" w:line="360" w:lineRule="auto"/>
        <w:jc w:val="both"/>
        <w:rPr>
          <w:rFonts w:ascii="Arial" w:hAnsi="Arial" w:cs="Arial"/>
          <w:sz w:val="22"/>
          <w:szCs w:val="22"/>
        </w:rPr>
      </w:pPr>
      <w:r w:rsidRPr="00E13BF8">
        <w:rPr>
          <w:rFonts w:ascii="Arial" w:hAnsi="Arial" w:cs="Arial"/>
          <w:sz w:val="22"/>
          <w:szCs w:val="22"/>
        </w:rPr>
        <w:t>8</w:t>
      </w:r>
      <w:r w:rsidR="000D13B6" w:rsidRPr="00E13BF8">
        <w:rPr>
          <w:rFonts w:ascii="Arial" w:hAnsi="Arial" w:cs="Arial"/>
          <w:sz w:val="22"/>
          <w:szCs w:val="22"/>
        </w:rPr>
        <w:t>.1.</w:t>
      </w:r>
      <w:r w:rsidR="000D13B6" w:rsidRPr="00E13BF8">
        <w:rPr>
          <w:rFonts w:ascii="Arial" w:hAnsi="Arial" w:cs="Arial"/>
          <w:sz w:val="22"/>
          <w:szCs w:val="22"/>
        </w:rPr>
        <w:tab/>
        <w:t>O LICITANTE</w:t>
      </w:r>
      <w:r w:rsidR="001225E2" w:rsidRPr="00E13BF8">
        <w:rPr>
          <w:rFonts w:ascii="Arial" w:hAnsi="Arial" w:cs="Arial"/>
          <w:sz w:val="22"/>
          <w:szCs w:val="22"/>
        </w:rPr>
        <w:t>/CONTRATADO</w:t>
      </w:r>
      <w:r w:rsidR="00930620" w:rsidRPr="00E13BF8">
        <w:rPr>
          <w:rFonts w:ascii="Arial" w:hAnsi="Arial" w:cs="Arial"/>
          <w:sz w:val="22"/>
          <w:szCs w:val="22"/>
        </w:rPr>
        <w:t xml:space="preserve">, </w:t>
      </w:r>
      <w:r w:rsidR="00A07F46" w:rsidRPr="00E13BF8">
        <w:rPr>
          <w:rFonts w:ascii="Arial" w:hAnsi="Arial" w:cs="Arial"/>
          <w:sz w:val="22"/>
          <w:szCs w:val="22"/>
        </w:rPr>
        <w:t>observados os princípios da ampla defesa e do contraditório, poderá</w:t>
      </w:r>
      <w:r w:rsidR="001225E2" w:rsidRPr="00E13BF8">
        <w:rPr>
          <w:rFonts w:ascii="Arial" w:hAnsi="Arial" w:cs="Arial"/>
          <w:sz w:val="22"/>
          <w:szCs w:val="22"/>
        </w:rPr>
        <w:t xml:space="preserve"> </w:t>
      </w:r>
      <w:r w:rsidR="000D13B6" w:rsidRPr="00E13BF8">
        <w:rPr>
          <w:rFonts w:ascii="Arial" w:hAnsi="Arial" w:cs="Arial"/>
          <w:sz w:val="22"/>
          <w:szCs w:val="22"/>
        </w:rPr>
        <w:t>ser responsabilizado administrativamente pelas seguintes infrações, sendo-lhe aplicadas as multas listadas abaixo, calculadas sobre o valor estimado para a contratação, a saber: (art. 155, caput, da Lei nº 14.133/2021):</w:t>
      </w:r>
    </w:p>
    <w:p w14:paraId="0273102F" w14:textId="77777777" w:rsidR="000D13B6" w:rsidRPr="000D13B6" w:rsidRDefault="00F13D38" w:rsidP="00F13D38">
      <w:pPr>
        <w:spacing w:before="120" w:after="120" w:line="360" w:lineRule="auto"/>
        <w:ind w:left="709"/>
        <w:jc w:val="both"/>
        <w:rPr>
          <w:rFonts w:ascii="Arial" w:hAnsi="Arial" w:cs="Arial"/>
          <w:sz w:val="22"/>
          <w:szCs w:val="22"/>
        </w:rPr>
      </w:pPr>
      <w:r w:rsidRPr="00E13BF8">
        <w:rPr>
          <w:rFonts w:ascii="Arial" w:hAnsi="Arial" w:cs="Arial"/>
          <w:sz w:val="22"/>
          <w:szCs w:val="22"/>
        </w:rPr>
        <w:t>8</w:t>
      </w:r>
      <w:r w:rsidR="000D13B6" w:rsidRPr="00E13BF8">
        <w:rPr>
          <w:rFonts w:ascii="Arial" w:hAnsi="Arial" w:cs="Arial"/>
          <w:sz w:val="22"/>
          <w:szCs w:val="22"/>
        </w:rPr>
        <w:t>.1.1.</w:t>
      </w:r>
      <w:r w:rsidR="000D13B6" w:rsidRPr="00E13BF8">
        <w:rPr>
          <w:rFonts w:ascii="Arial" w:hAnsi="Arial" w:cs="Arial"/>
          <w:sz w:val="22"/>
          <w:szCs w:val="22"/>
        </w:rPr>
        <w:tab/>
        <w:t>dar causa à inexecução</w:t>
      </w:r>
      <w:r w:rsidR="000D13B6" w:rsidRPr="000D13B6">
        <w:rPr>
          <w:rFonts w:ascii="Arial" w:hAnsi="Arial" w:cs="Arial"/>
          <w:sz w:val="22"/>
          <w:szCs w:val="22"/>
        </w:rPr>
        <w:t xml:space="preserve"> parcial do contrato: multa de 12% (doze por cento);</w:t>
      </w:r>
    </w:p>
    <w:p w14:paraId="02731030"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0273103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0273103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0273103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02731034"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2731035"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0273103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02731037"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0273103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0273103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0273103A"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0273103B" w14:textId="77777777" w:rsidR="00500CCA" w:rsidRPr="000D13B6" w:rsidRDefault="00500CCA" w:rsidP="00F13D38">
      <w:pPr>
        <w:spacing w:before="120" w:after="120" w:line="360" w:lineRule="auto"/>
        <w:ind w:left="709"/>
        <w:jc w:val="both"/>
        <w:rPr>
          <w:rFonts w:ascii="Arial" w:hAnsi="Arial" w:cs="Arial"/>
          <w:sz w:val="22"/>
          <w:szCs w:val="22"/>
        </w:rPr>
      </w:pPr>
      <w:r>
        <w:rPr>
          <w:rFonts w:ascii="Arial" w:hAnsi="Arial" w:cs="Arial"/>
          <w:sz w:val="22"/>
          <w:szCs w:val="22"/>
        </w:rPr>
        <w:t>8.1.13.</w:t>
      </w:r>
      <w:r>
        <w:rPr>
          <w:rFonts w:ascii="Arial" w:hAnsi="Arial" w:cs="Arial"/>
          <w:sz w:val="22"/>
          <w:szCs w:val="22"/>
        </w:rPr>
        <w:tab/>
      </w:r>
      <w:r w:rsidRPr="00500CCA">
        <w:rPr>
          <w:rFonts w:ascii="Arial" w:hAnsi="Arial" w:cs="Arial"/>
          <w:sz w:val="22"/>
          <w:szCs w:val="22"/>
        </w:rPr>
        <w:t>Nos termos do art. 162 da Lei nº 14.133/2021, o atraso injustificado na execução do contrato sujeitará o contratado a multa de mora, no valor de 0,5% (cinco décimos por cento), por cada dia de atraso, sobre o valor do contrato, não ultrapassando o limite de 9% (nove por cento) sobre aquele valor</w:t>
      </w:r>
      <w:r>
        <w:rPr>
          <w:rFonts w:ascii="Arial" w:hAnsi="Arial" w:cs="Arial"/>
          <w:sz w:val="22"/>
          <w:szCs w:val="22"/>
        </w:rPr>
        <w:t>.</w:t>
      </w:r>
    </w:p>
    <w:p w14:paraId="0273103C"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r>
      <w:r w:rsidR="00B93D40" w:rsidRPr="00B93D40">
        <w:rPr>
          <w:rFonts w:ascii="Arial" w:hAnsi="Arial" w:cs="Arial"/>
          <w:sz w:val="22"/>
          <w:szCs w:val="22"/>
        </w:rPr>
        <w:t>S</w:t>
      </w:r>
      <w:r w:rsidR="00A07F46" w:rsidRPr="00B93D40">
        <w:rPr>
          <w:rFonts w:ascii="Arial" w:hAnsi="Arial" w:cs="Arial"/>
          <w:sz w:val="22"/>
          <w:szCs w:val="22"/>
        </w:rPr>
        <w:t>er</w:t>
      </w:r>
      <w:r w:rsidR="00B93D40" w:rsidRPr="00B93D40">
        <w:rPr>
          <w:rFonts w:ascii="Arial" w:hAnsi="Arial" w:cs="Arial"/>
          <w:sz w:val="22"/>
          <w:szCs w:val="22"/>
        </w:rPr>
        <w:t>ão</w:t>
      </w:r>
      <w:r w:rsidR="000D13B6" w:rsidRPr="000D13B6">
        <w:rPr>
          <w:rFonts w:ascii="Arial" w:hAnsi="Arial" w:cs="Arial"/>
          <w:sz w:val="22"/>
          <w:szCs w:val="22"/>
        </w:rPr>
        <w:t xml:space="preserve"> aplicadas ao responsável pelas infrações administrativas previstas no Item anterior desta cláusula as seguintes sanções:</w:t>
      </w:r>
    </w:p>
    <w:p w14:paraId="0273103D"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quando não se justificar a imposição de penalidade mais grave (§2º do art. 156 da Lei 14.133/2021);</w:t>
      </w:r>
    </w:p>
    <w:p w14:paraId="0273103E"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0273103F"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lastRenderedPageBreak/>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02731040"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02731041"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02731042"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 xml:space="preserve">Para dar efetividade à aplicação à(s) multa(s) administrativa(s) prevista(s) no item 7.1, fica estabelecido que somente será aplicada quando o seu valor for maior ou igual a R$ 100,00 (cem reais) para sua cobrança, exceto quanto for necessária além da referida multa, a aplicação de uma das penalidades previstas nos itens </w:t>
      </w:r>
      <w:r>
        <w:rPr>
          <w:rFonts w:ascii="Arial" w:hAnsi="Arial" w:cs="Arial"/>
          <w:sz w:val="22"/>
          <w:szCs w:val="22"/>
        </w:rPr>
        <w:t>8</w:t>
      </w:r>
      <w:r w:rsidR="000D13B6" w:rsidRPr="000D13B6">
        <w:rPr>
          <w:rFonts w:ascii="Arial" w:hAnsi="Arial" w:cs="Arial"/>
          <w:sz w:val="22"/>
          <w:szCs w:val="22"/>
        </w:rPr>
        <w:t xml:space="preserve">.2.2 e </w:t>
      </w:r>
      <w:r>
        <w:rPr>
          <w:rFonts w:ascii="Arial" w:hAnsi="Arial" w:cs="Arial"/>
          <w:sz w:val="22"/>
          <w:szCs w:val="22"/>
        </w:rPr>
        <w:t>8</w:t>
      </w:r>
      <w:r w:rsidR="000D13B6" w:rsidRPr="000D13B6">
        <w:rPr>
          <w:rFonts w:ascii="Arial" w:hAnsi="Arial" w:cs="Arial"/>
          <w:sz w:val="22"/>
          <w:szCs w:val="22"/>
        </w:rPr>
        <w:t>.2.3.</w:t>
      </w:r>
    </w:p>
    <w:p w14:paraId="02731043" w14:textId="69E9D0C1"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w:t>
      </w:r>
      <w:proofErr w:type="spellStart"/>
      <w:r w:rsidR="000D13B6" w:rsidRPr="000D13B6">
        <w:rPr>
          <w:rFonts w:ascii="Arial" w:hAnsi="Arial" w:cs="Arial"/>
          <w:sz w:val="22"/>
          <w:szCs w:val="22"/>
        </w:rPr>
        <w:t>arts</w:t>
      </w:r>
      <w:proofErr w:type="spellEnd"/>
      <w:r w:rsidR="000D13B6" w:rsidRPr="000D13B6">
        <w:rPr>
          <w:rFonts w:ascii="Arial" w:hAnsi="Arial" w:cs="Arial"/>
          <w:sz w:val="22"/>
          <w:szCs w:val="22"/>
        </w:rPr>
        <w:t>. 156 a 163, da Lei n</w:t>
      </w:r>
      <w:r>
        <w:rPr>
          <w:rFonts w:ascii="Arial" w:hAnsi="Arial" w:cs="Arial"/>
          <w:sz w:val="22"/>
          <w:szCs w:val="22"/>
        </w:rPr>
        <w:t>º</w:t>
      </w:r>
      <w:r w:rsidR="000D13B6" w:rsidRPr="000D13B6">
        <w:rPr>
          <w:rFonts w:ascii="Arial" w:hAnsi="Arial" w:cs="Arial"/>
          <w:sz w:val="22"/>
          <w:szCs w:val="22"/>
        </w:rPr>
        <w:t xml:space="preserve"> 14.133/2021.</w:t>
      </w:r>
    </w:p>
    <w:p w14:paraId="500B3812" w14:textId="77777777" w:rsidR="00031FCB" w:rsidRDefault="00031FCB" w:rsidP="000D13B6">
      <w:pPr>
        <w:spacing w:before="120" w:after="120" w:line="360" w:lineRule="auto"/>
        <w:jc w:val="both"/>
        <w:rPr>
          <w:rFonts w:ascii="Arial" w:hAnsi="Arial" w:cs="Arial"/>
          <w:sz w:val="22"/>
          <w:szCs w:val="22"/>
        </w:rPr>
      </w:pPr>
    </w:p>
    <w:p w14:paraId="02731044" w14:textId="77777777" w:rsidR="00B45AA9" w:rsidRPr="001225E2" w:rsidRDefault="00CC4E12" w:rsidP="00AB3237">
      <w:pPr>
        <w:spacing w:before="120" w:after="120" w:line="360" w:lineRule="auto"/>
        <w:jc w:val="both"/>
        <w:rPr>
          <w:rFonts w:ascii="Arial" w:hAnsi="Arial" w:cs="Arial"/>
          <w:b/>
          <w:sz w:val="22"/>
          <w:szCs w:val="22"/>
          <w:lang w:bidi="pt-BR"/>
        </w:rPr>
      </w:pPr>
      <w:r w:rsidRPr="001225E2">
        <w:rPr>
          <w:rFonts w:ascii="Arial" w:hAnsi="Arial" w:cs="Arial"/>
          <w:b/>
          <w:sz w:val="22"/>
          <w:szCs w:val="22"/>
        </w:rPr>
        <w:t>9</w:t>
      </w:r>
      <w:r w:rsidR="009014E1" w:rsidRPr="001225E2">
        <w:rPr>
          <w:rFonts w:ascii="Arial" w:hAnsi="Arial" w:cs="Arial"/>
          <w:b/>
          <w:sz w:val="22"/>
          <w:szCs w:val="22"/>
          <w:lang w:bidi="pt-BR"/>
        </w:rPr>
        <w:t>.</w:t>
      </w:r>
      <w:r w:rsidR="00B45AA9" w:rsidRPr="001225E2">
        <w:rPr>
          <w:rFonts w:ascii="Arial" w:hAnsi="Arial" w:cs="Arial"/>
          <w:b/>
          <w:sz w:val="22"/>
          <w:szCs w:val="22"/>
          <w:lang w:bidi="pt-BR"/>
        </w:rPr>
        <w:t xml:space="preserve"> DISPOSIÇÕES GERAIS</w:t>
      </w:r>
    </w:p>
    <w:p w14:paraId="02731045" w14:textId="77777777" w:rsidR="009014E1" w:rsidRPr="00B45AA9" w:rsidRDefault="00B45AA9" w:rsidP="00AB3237">
      <w:pPr>
        <w:spacing w:before="120" w:after="120" w:line="360" w:lineRule="auto"/>
        <w:jc w:val="both"/>
        <w:rPr>
          <w:sz w:val="22"/>
          <w:szCs w:val="22"/>
          <w:lang w:bidi="pt-BR"/>
        </w:rPr>
      </w:pPr>
      <w:r w:rsidRPr="00B45AA9">
        <w:rPr>
          <w:rFonts w:ascii="Arial" w:hAnsi="Arial" w:cs="Arial"/>
          <w:sz w:val="22"/>
          <w:szCs w:val="22"/>
          <w:lang w:bidi="pt-BR"/>
        </w:rPr>
        <w:t>9.1</w:t>
      </w:r>
      <w:r w:rsidR="009014E1" w:rsidRPr="00B45AA9">
        <w:rPr>
          <w:rFonts w:ascii="Arial" w:hAnsi="Arial" w:cs="Arial"/>
          <w:sz w:val="22"/>
          <w:szCs w:val="22"/>
          <w:lang w:bidi="pt-BR"/>
        </w:rPr>
        <w:tab/>
        <w:t>Na contagem dos prazos estabelecidos neste Edital, quando definidos em dias, excluir-se-á o dia do início e incluir-se-á o do vencimento.</w:t>
      </w:r>
    </w:p>
    <w:p w14:paraId="02731046" w14:textId="77777777" w:rsidR="009014E1" w:rsidRPr="00B45AA9" w:rsidRDefault="00CC4E12" w:rsidP="009014E1">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.1.</w:t>
      </w:r>
      <w:r w:rsidR="00B45AA9" w:rsidRPr="00B45AA9">
        <w:rPr>
          <w:rFonts w:ascii="Arial" w:hAnsi="Arial" w:cs="Arial"/>
          <w:sz w:val="22"/>
          <w:szCs w:val="22"/>
          <w:lang w:bidi="pt-BR"/>
        </w:rPr>
        <w:t>1.</w:t>
      </w:r>
      <w:r w:rsidR="009014E1" w:rsidRPr="00B45AA9">
        <w:rPr>
          <w:rFonts w:ascii="Arial" w:hAnsi="Arial" w:cs="Arial"/>
          <w:sz w:val="22"/>
          <w:szCs w:val="22"/>
          <w:lang w:bidi="pt-BR"/>
        </w:rPr>
        <w:tab/>
        <w:t>Somente se iniciam ou vencem os prazos em dias que haja expediente neste Tribunal de Contas do Distrito Federal.</w:t>
      </w:r>
    </w:p>
    <w:p w14:paraId="02731047" w14:textId="42C07832" w:rsidR="009014E1" w:rsidRPr="00B45AA9" w:rsidRDefault="00CC4E12" w:rsidP="009014E1">
      <w:pPr>
        <w:spacing w:before="120" w:after="120" w:line="360" w:lineRule="auto"/>
        <w:ind w:left="709"/>
        <w:jc w:val="both"/>
        <w:rPr>
          <w:sz w:val="22"/>
          <w:szCs w:val="22"/>
          <w:lang w:bidi="pt-BR"/>
        </w:rPr>
      </w:pPr>
      <w:r w:rsidRPr="00B45AA9">
        <w:rPr>
          <w:rFonts w:ascii="Arial" w:hAnsi="Arial" w:cs="Arial"/>
          <w:sz w:val="22"/>
          <w:szCs w:val="22"/>
          <w:lang w:bidi="pt-BR"/>
        </w:rPr>
        <w:t>9</w:t>
      </w:r>
      <w:r w:rsidR="009014E1" w:rsidRPr="00B45AA9">
        <w:rPr>
          <w:rFonts w:ascii="Arial" w:hAnsi="Arial" w:cs="Arial"/>
          <w:sz w:val="22"/>
          <w:szCs w:val="22"/>
          <w:lang w:bidi="pt-BR"/>
        </w:rPr>
        <w:t>.</w:t>
      </w:r>
      <w:r w:rsidR="00B45AA9" w:rsidRPr="00B45AA9">
        <w:rPr>
          <w:rFonts w:ascii="Arial" w:hAnsi="Arial" w:cs="Arial"/>
          <w:sz w:val="22"/>
          <w:szCs w:val="22"/>
          <w:lang w:bidi="pt-BR"/>
        </w:rPr>
        <w:t>1.</w:t>
      </w:r>
      <w:r w:rsidR="009014E1" w:rsidRPr="00B45AA9">
        <w:rPr>
          <w:rFonts w:ascii="Arial" w:hAnsi="Arial" w:cs="Arial"/>
          <w:sz w:val="22"/>
          <w:szCs w:val="22"/>
          <w:lang w:bidi="pt-BR"/>
        </w:rPr>
        <w:t>2.</w:t>
      </w:r>
      <w:r w:rsidR="009014E1" w:rsidRPr="00B45AA9">
        <w:rPr>
          <w:rFonts w:ascii="Arial" w:hAnsi="Arial" w:cs="Arial"/>
          <w:sz w:val="22"/>
          <w:szCs w:val="22"/>
          <w:lang w:bidi="pt-BR"/>
        </w:rPr>
        <w:tab/>
        <w:t xml:space="preserve">Para os fins do item </w:t>
      </w:r>
      <w:r w:rsidRPr="00B45AA9">
        <w:rPr>
          <w:rFonts w:ascii="Arial" w:hAnsi="Arial" w:cs="Arial"/>
          <w:sz w:val="22"/>
          <w:szCs w:val="22"/>
          <w:lang w:bidi="pt-BR"/>
        </w:rPr>
        <w:t>9</w:t>
      </w:r>
      <w:r w:rsidR="009014E1" w:rsidRPr="00B45AA9">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031FCB" w:rsidRPr="000D42FE">
        <w:rPr>
          <w:rFonts w:ascii="Arial" w:hAnsi="Arial" w:cs="Arial"/>
          <w:sz w:val="22"/>
          <w:szCs w:val="22"/>
        </w:rPr>
        <w:t>Sistema de Compras do Governo Federal:</w:t>
      </w:r>
      <w:r w:rsidR="00031FCB" w:rsidRPr="000D42FE">
        <w:rPr>
          <w:rFonts w:ascii="Arial" w:hAnsi="Arial" w:cs="Arial"/>
          <w:i/>
          <w:sz w:val="22"/>
          <w:szCs w:val="22"/>
        </w:rPr>
        <w:t xml:space="preserve"> Compras.gov.br</w:t>
      </w:r>
      <w:r w:rsidR="009014E1" w:rsidRPr="00B45AA9">
        <w:rPr>
          <w:rFonts w:ascii="Arial" w:hAnsi="Arial" w:cs="Arial"/>
          <w:sz w:val="22"/>
          <w:szCs w:val="22"/>
          <w:lang w:bidi="pt-BR"/>
        </w:rPr>
        <w:t>.</w:t>
      </w:r>
    </w:p>
    <w:p w14:paraId="02731048" w14:textId="77777777" w:rsidR="004E1E59" w:rsidRPr="00B45AA9" w:rsidRDefault="00B45AA9" w:rsidP="004E1E59">
      <w:pPr>
        <w:tabs>
          <w:tab w:val="left" w:pos="851"/>
        </w:tabs>
        <w:spacing w:before="120" w:line="360" w:lineRule="auto"/>
        <w:ind w:right="-2"/>
        <w:jc w:val="both"/>
        <w:rPr>
          <w:rFonts w:ascii="Arial" w:hAnsi="Arial"/>
          <w:sz w:val="22"/>
          <w:szCs w:val="22"/>
        </w:rPr>
      </w:pPr>
      <w:r w:rsidRPr="00B45AA9">
        <w:rPr>
          <w:rFonts w:ascii="Arial" w:hAnsi="Arial"/>
          <w:sz w:val="22"/>
          <w:szCs w:val="22"/>
        </w:rPr>
        <w:t>9.2</w:t>
      </w:r>
      <w:r w:rsidR="004E1E59" w:rsidRPr="00B45AA9">
        <w:rPr>
          <w:rFonts w:ascii="Arial" w:hAnsi="Arial"/>
          <w:sz w:val="22"/>
          <w:szCs w:val="22"/>
        </w:rPr>
        <w:t>.</w:t>
      </w:r>
      <w:r w:rsidR="00BD7606" w:rsidRPr="00B45AA9">
        <w:rPr>
          <w:rFonts w:ascii="Arial" w:hAnsi="Arial"/>
          <w:sz w:val="22"/>
          <w:szCs w:val="22"/>
        </w:rPr>
        <w:t xml:space="preserve"> </w:t>
      </w:r>
      <w:r w:rsidR="004E1E59" w:rsidRPr="00B45AA9">
        <w:rPr>
          <w:rFonts w:ascii="Arial" w:hAnsi="Arial"/>
          <w:sz w:val="22"/>
          <w:szCs w:val="22"/>
        </w:rPr>
        <w:t>Seguem anexos a este Edital:</w:t>
      </w:r>
    </w:p>
    <w:p w14:paraId="02731049" w14:textId="77777777" w:rsidR="004E1E59" w:rsidRPr="00031FCB" w:rsidRDefault="00B45AA9" w:rsidP="004E1E59">
      <w:pPr>
        <w:spacing w:before="120" w:after="120" w:line="360" w:lineRule="auto"/>
        <w:ind w:left="709"/>
        <w:jc w:val="both"/>
        <w:rPr>
          <w:rFonts w:ascii="Arial" w:hAnsi="Arial" w:cs="Arial"/>
          <w:sz w:val="22"/>
          <w:szCs w:val="22"/>
          <w:lang w:bidi="pt-BR"/>
        </w:rPr>
      </w:pPr>
      <w:r w:rsidRPr="00B45AA9">
        <w:rPr>
          <w:rFonts w:ascii="Arial" w:hAnsi="Arial" w:cs="Arial"/>
          <w:sz w:val="22"/>
          <w:szCs w:val="22"/>
          <w:lang w:bidi="pt-BR"/>
        </w:rPr>
        <w:t>9.2.</w:t>
      </w:r>
      <w:r w:rsidR="004E1E59" w:rsidRPr="00B45AA9">
        <w:rPr>
          <w:rFonts w:ascii="Arial" w:hAnsi="Arial" w:cs="Arial"/>
          <w:sz w:val="22"/>
          <w:szCs w:val="22"/>
          <w:lang w:bidi="pt-BR"/>
        </w:rPr>
        <w:t>1.</w:t>
      </w:r>
      <w:r w:rsidR="004E1E59" w:rsidRPr="00B45AA9">
        <w:rPr>
          <w:rFonts w:ascii="Arial" w:hAnsi="Arial" w:cs="Arial"/>
          <w:sz w:val="22"/>
          <w:szCs w:val="22"/>
          <w:lang w:bidi="pt-BR"/>
        </w:rPr>
        <w:tab/>
      </w:r>
      <w:r w:rsidR="004E1E59" w:rsidRPr="00031FCB">
        <w:rPr>
          <w:rFonts w:ascii="Arial" w:hAnsi="Arial" w:cs="Arial"/>
          <w:sz w:val="22"/>
          <w:szCs w:val="22"/>
          <w:lang w:bidi="pt-BR"/>
        </w:rPr>
        <w:t>Anexo I (</w:t>
      </w:r>
      <w:r w:rsidR="00D00D6D" w:rsidRPr="00031FCB">
        <w:rPr>
          <w:rFonts w:ascii="Arial" w:hAnsi="Arial" w:cs="Arial"/>
          <w:sz w:val="22"/>
          <w:szCs w:val="22"/>
          <w:lang w:bidi="pt-BR"/>
        </w:rPr>
        <w:t>Termo de Referência</w:t>
      </w:r>
      <w:r w:rsidR="004E1E59" w:rsidRPr="00031FCB">
        <w:rPr>
          <w:rFonts w:ascii="Arial" w:hAnsi="Arial" w:cs="Arial"/>
          <w:sz w:val="22"/>
          <w:szCs w:val="22"/>
          <w:lang w:bidi="pt-BR"/>
        </w:rPr>
        <w:t>);</w:t>
      </w:r>
    </w:p>
    <w:p w14:paraId="0273104A" w14:textId="77777777" w:rsidR="004E1E59" w:rsidRPr="00031FCB" w:rsidRDefault="00B45AA9" w:rsidP="004E1E59">
      <w:pPr>
        <w:spacing w:before="120" w:after="120" w:line="360" w:lineRule="auto"/>
        <w:ind w:left="709"/>
        <w:jc w:val="both"/>
        <w:rPr>
          <w:rFonts w:ascii="Arial" w:hAnsi="Arial" w:cs="Arial"/>
          <w:sz w:val="22"/>
          <w:szCs w:val="22"/>
          <w:lang w:bidi="pt-BR"/>
        </w:rPr>
      </w:pPr>
      <w:r w:rsidRPr="00031FCB">
        <w:rPr>
          <w:rFonts w:ascii="Arial" w:hAnsi="Arial" w:cs="Arial"/>
          <w:sz w:val="22"/>
          <w:szCs w:val="22"/>
          <w:lang w:bidi="pt-BR"/>
        </w:rPr>
        <w:t>9</w:t>
      </w:r>
      <w:r w:rsidR="004E1E59" w:rsidRPr="00031FCB">
        <w:rPr>
          <w:rFonts w:ascii="Arial" w:hAnsi="Arial" w:cs="Arial"/>
          <w:sz w:val="22"/>
          <w:szCs w:val="22"/>
          <w:lang w:bidi="pt-BR"/>
        </w:rPr>
        <w:t>.2.</w:t>
      </w:r>
      <w:r w:rsidRPr="00031FCB">
        <w:rPr>
          <w:rFonts w:ascii="Arial" w:hAnsi="Arial" w:cs="Arial"/>
          <w:sz w:val="22"/>
          <w:szCs w:val="22"/>
          <w:lang w:bidi="pt-BR"/>
        </w:rPr>
        <w:t>2.</w:t>
      </w:r>
      <w:r w:rsidR="004E1E59" w:rsidRPr="00031FCB">
        <w:rPr>
          <w:rFonts w:ascii="Arial" w:hAnsi="Arial" w:cs="Arial"/>
          <w:sz w:val="22"/>
          <w:szCs w:val="22"/>
          <w:lang w:bidi="pt-BR"/>
        </w:rPr>
        <w:tab/>
        <w:t>Anexo II (Estimativa de Preços e Especificações Técnicas);</w:t>
      </w:r>
    </w:p>
    <w:p w14:paraId="0273104B" w14:textId="77777777" w:rsidR="004E1E59" w:rsidRPr="00031FCB" w:rsidRDefault="00B45AA9" w:rsidP="004E1E59">
      <w:pPr>
        <w:spacing w:before="120" w:after="120" w:line="360" w:lineRule="auto"/>
        <w:ind w:left="709"/>
        <w:jc w:val="both"/>
        <w:rPr>
          <w:rFonts w:ascii="Arial" w:hAnsi="Arial" w:cs="Arial"/>
          <w:sz w:val="22"/>
          <w:szCs w:val="22"/>
          <w:lang w:bidi="pt-BR"/>
        </w:rPr>
      </w:pPr>
      <w:r w:rsidRPr="00031FCB">
        <w:rPr>
          <w:rFonts w:ascii="Arial" w:hAnsi="Arial" w:cs="Arial"/>
          <w:sz w:val="22"/>
          <w:szCs w:val="22"/>
          <w:lang w:bidi="pt-BR"/>
        </w:rPr>
        <w:t>9.2</w:t>
      </w:r>
      <w:r w:rsidR="004E1E59" w:rsidRPr="00031FCB">
        <w:rPr>
          <w:rFonts w:ascii="Arial" w:hAnsi="Arial" w:cs="Arial"/>
          <w:sz w:val="22"/>
          <w:szCs w:val="22"/>
          <w:lang w:bidi="pt-BR"/>
        </w:rPr>
        <w:t>.3.</w:t>
      </w:r>
      <w:r w:rsidR="004E1E59" w:rsidRPr="00031FCB">
        <w:rPr>
          <w:rFonts w:ascii="Arial" w:hAnsi="Arial" w:cs="Arial"/>
          <w:sz w:val="22"/>
          <w:szCs w:val="22"/>
          <w:lang w:bidi="pt-BR"/>
        </w:rPr>
        <w:tab/>
        <w:t xml:space="preserve">Anexo III (Modelo da Proposta de Preços); </w:t>
      </w:r>
    </w:p>
    <w:p w14:paraId="0273104C" w14:textId="77777777" w:rsidR="004E1E59" w:rsidRPr="00031FCB" w:rsidRDefault="00B45AA9" w:rsidP="004E1E59">
      <w:pPr>
        <w:spacing w:before="120" w:after="120" w:line="360" w:lineRule="auto"/>
        <w:ind w:left="709"/>
        <w:jc w:val="both"/>
        <w:rPr>
          <w:rFonts w:ascii="Arial" w:hAnsi="Arial" w:cs="Arial"/>
          <w:sz w:val="22"/>
          <w:szCs w:val="22"/>
          <w:lang w:bidi="pt-BR"/>
        </w:rPr>
      </w:pPr>
      <w:r w:rsidRPr="00031FCB">
        <w:rPr>
          <w:rFonts w:ascii="Arial" w:hAnsi="Arial" w:cs="Arial"/>
          <w:sz w:val="22"/>
          <w:szCs w:val="22"/>
          <w:lang w:bidi="pt-BR"/>
        </w:rPr>
        <w:t>9.2.</w:t>
      </w:r>
      <w:r w:rsidR="001A0A35" w:rsidRPr="00031FCB">
        <w:rPr>
          <w:rFonts w:ascii="Arial" w:hAnsi="Arial" w:cs="Arial"/>
          <w:sz w:val="22"/>
          <w:szCs w:val="22"/>
          <w:lang w:bidi="pt-BR"/>
        </w:rPr>
        <w:t>4. Anexo IV (</w:t>
      </w:r>
      <w:r w:rsidR="0060334F" w:rsidRPr="00031FCB">
        <w:rPr>
          <w:rFonts w:ascii="Arial" w:hAnsi="Arial" w:cs="Arial"/>
          <w:sz w:val="22"/>
          <w:szCs w:val="22"/>
          <w:lang w:bidi="pt-BR"/>
        </w:rPr>
        <w:t>Termo de Vistoria</w:t>
      </w:r>
      <w:r w:rsidR="001A0A35" w:rsidRPr="00031FCB">
        <w:rPr>
          <w:rFonts w:ascii="Arial" w:hAnsi="Arial" w:cs="Arial"/>
          <w:sz w:val="22"/>
          <w:szCs w:val="22"/>
          <w:lang w:bidi="pt-BR"/>
        </w:rPr>
        <w:t>);</w:t>
      </w:r>
    </w:p>
    <w:p w14:paraId="0273104D" w14:textId="77777777" w:rsidR="0060334F" w:rsidRPr="00031FCB" w:rsidRDefault="00F8797C" w:rsidP="004E1E59">
      <w:pPr>
        <w:spacing w:before="120" w:after="120" w:line="360" w:lineRule="auto"/>
        <w:ind w:left="709"/>
        <w:jc w:val="both"/>
        <w:rPr>
          <w:rFonts w:ascii="Arial" w:hAnsi="Arial" w:cs="Arial"/>
          <w:sz w:val="22"/>
          <w:szCs w:val="22"/>
          <w:lang w:bidi="pt-BR"/>
        </w:rPr>
      </w:pPr>
      <w:r w:rsidRPr="00031FCB">
        <w:rPr>
          <w:rFonts w:ascii="Arial" w:hAnsi="Arial" w:cs="Arial"/>
          <w:sz w:val="22"/>
          <w:szCs w:val="22"/>
          <w:lang w:bidi="pt-BR"/>
        </w:rPr>
        <w:t>9.2.5. Anexo V (Modelo de Ordem de Serviço)</w:t>
      </w:r>
    </w:p>
    <w:p w14:paraId="0273104E" w14:textId="77777777" w:rsidR="00CF749E" w:rsidRPr="00031FCB" w:rsidRDefault="00B45AA9" w:rsidP="00331B43">
      <w:pPr>
        <w:tabs>
          <w:tab w:val="left" w:pos="851"/>
        </w:tabs>
        <w:spacing w:before="120" w:line="360" w:lineRule="auto"/>
        <w:ind w:right="-2"/>
        <w:jc w:val="both"/>
        <w:rPr>
          <w:rFonts w:ascii="Arial" w:hAnsi="Arial"/>
          <w:sz w:val="22"/>
          <w:szCs w:val="22"/>
        </w:rPr>
      </w:pPr>
      <w:r w:rsidRPr="00031FCB">
        <w:rPr>
          <w:rFonts w:ascii="Arial" w:hAnsi="Arial"/>
          <w:sz w:val="22"/>
          <w:szCs w:val="22"/>
        </w:rPr>
        <w:lastRenderedPageBreak/>
        <w:t>9.3</w:t>
      </w:r>
      <w:r w:rsidR="00847C38" w:rsidRPr="00031FCB">
        <w:rPr>
          <w:rFonts w:ascii="Arial" w:hAnsi="Arial"/>
          <w:sz w:val="22"/>
          <w:szCs w:val="22"/>
        </w:rPr>
        <w:t>.</w:t>
      </w:r>
      <w:r w:rsidR="00BD7606" w:rsidRPr="00031FCB">
        <w:rPr>
          <w:rFonts w:ascii="Arial" w:hAnsi="Arial"/>
          <w:sz w:val="22"/>
          <w:szCs w:val="22"/>
        </w:rPr>
        <w:t xml:space="preserve"> </w:t>
      </w:r>
      <w:r w:rsidR="00995FD4" w:rsidRPr="00031FCB">
        <w:rPr>
          <w:rFonts w:ascii="Arial" w:hAnsi="Arial"/>
          <w:sz w:val="22"/>
          <w:szCs w:val="22"/>
        </w:rPr>
        <w:t xml:space="preserve">No caso de dúvidas de ordem técnica, encontrar em contato com </w:t>
      </w:r>
      <w:r w:rsidR="009041A8" w:rsidRPr="00031FCB">
        <w:rPr>
          <w:rFonts w:ascii="Arial" w:hAnsi="Arial"/>
          <w:sz w:val="22"/>
          <w:szCs w:val="22"/>
        </w:rPr>
        <w:t xml:space="preserve">Secretaria de Tecnologia da Informação (STI) </w:t>
      </w:r>
      <w:r w:rsidR="00D82599" w:rsidRPr="00031FCB">
        <w:rPr>
          <w:rFonts w:ascii="Arial" w:hAnsi="Arial"/>
          <w:sz w:val="22"/>
          <w:szCs w:val="22"/>
        </w:rPr>
        <w:t>do TCDF</w:t>
      </w:r>
      <w:r w:rsidR="00995FD4" w:rsidRPr="00031FCB">
        <w:rPr>
          <w:rFonts w:ascii="Arial" w:hAnsi="Arial"/>
          <w:sz w:val="22"/>
          <w:szCs w:val="22"/>
        </w:rPr>
        <w:t xml:space="preserve"> pelo telefone (61) 3314.</w:t>
      </w:r>
      <w:r w:rsidR="00106AFE" w:rsidRPr="00031FCB">
        <w:rPr>
          <w:rFonts w:ascii="Arial" w:hAnsi="Arial"/>
          <w:sz w:val="22"/>
          <w:szCs w:val="22"/>
        </w:rPr>
        <w:t>2242</w:t>
      </w:r>
      <w:r w:rsidR="003005E0" w:rsidRPr="00031FCB">
        <w:rPr>
          <w:rFonts w:ascii="Arial" w:hAnsi="Arial"/>
          <w:sz w:val="22"/>
          <w:szCs w:val="22"/>
        </w:rPr>
        <w:t xml:space="preserve"> </w:t>
      </w:r>
      <w:r w:rsidR="00995FD4" w:rsidRPr="00031FCB">
        <w:rPr>
          <w:rFonts w:ascii="Arial" w:hAnsi="Arial"/>
          <w:sz w:val="22"/>
          <w:szCs w:val="22"/>
        </w:rPr>
        <w:t>das 13h00 às 18h30 ou, p</w:t>
      </w:r>
      <w:r w:rsidR="00CF749E" w:rsidRPr="00031FCB">
        <w:rPr>
          <w:rFonts w:ascii="Arial" w:hAnsi="Arial"/>
          <w:sz w:val="22"/>
          <w:szCs w:val="22"/>
        </w:rPr>
        <w:t>ara mais informações, favor efetuar contato pelo telefone (61) 3314-2742</w:t>
      </w:r>
      <w:r w:rsidR="00995FD4" w:rsidRPr="00031FCB">
        <w:rPr>
          <w:rFonts w:ascii="Arial" w:hAnsi="Arial"/>
          <w:sz w:val="22"/>
          <w:szCs w:val="22"/>
        </w:rPr>
        <w:t>, Serviço de Licitação</w:t>
      </w:r>
      <w:r w:rsidR="00CF749E" w:rsidRPr="00031FCB">
        <w:rPr>
          <w:rFonts w:ascii="Arial" w:hAnsi="Arial"/>
          <w:sz w:val="22"/>
          <w:szCs w:val="22"/>
        </w:rPr>
        <w:t>.</w:t>
      </w:r>
    </w:p>
    <w:p w14:paraId="0273104F" w14:textId="77777777" w:rsidR="00847C38" w:rsidRPr="004F2708" w:rsidRDefault="00B45AA9" w:rsidP="00847C38">
      <w:pPr>
        <w:spacing w:before="120" w:after="120" w:line="360" w:lineRule="auto"/>
        <w:jc w:val="both"/>
        <w:rPr>
          <w:rFonts w:ascii="Arial" w:eastAsia="Bitstream Vera Sans" w:hAnsi="Arial" w:cs="Arial"/>
          <w:sz w:val="22"/>
          <w:szCs w:val="22"/>
        </w:rPr>
      </w:pPr>
      <w:r w:rsidRPr="00B45AA9">
        <w:rPr>
          <w:rFonts w:ascii="Arial" w:eastAsia="Bitstream Vera Sans" w:hAnsi="Arial" w:cs="Arial"/>
          <w:sz w:val="22"/>
          <w:szCs w:val="22"/>
        </w:rPr>
        <w:t>9.4</w:t>
      </w:r>
      <w:r w:rsidR="00BD7606" w:rsidRPr="00B45AA9">
        <w:rPr>
          <w:rFonts w:ascii="Arial" w:eastAsia="Bitstream Vera Sans" w:hAnsi="Arial" w:cs="Arial"/>
          <w:sz w:val="22"/>
          <w:szCs w:val="22"/>
        </w:rPr>
        <w:t xml:space="preserve">. </w:t>
      </w:r>
      <w:r w:rsidR="00847C38" w:rsidRPr="00B45AA9">
        <w:rPr>
          <w:rFonts w:ascii="Arial" w:eastAsia="Bitstream Vera Sans" w:hAnsi="Arial" w:cs="Arial"/>
          <w:sz w:val="22"/>
          <w:szCs w:val="22"/>
        </w:rPr>
        <w:t xml:space="preserve">Fica eleito o foro da Justiça Comum do Distrito Federal, para dirimir eventuais dúvidas relativas à presente </w:t>
      </w:r>
      <w:r w:rsidR="00103415" w:rsidRPr="00B45AA9">
        <w:rPr>
          <w:rFonts w:ascii="Arial" w:eastAsia="Bitstream Vera Sans" w:hAnsi="Arial" w:cs="Arial"/>
          <w:sz w:val="22"/>
          <w:szCs w:val="22"/>
        </w:rPr>
        <w:t>Dispensa</w:t>
      </w:r>
      <w:r w:rsidR="00847C38" w:rsidRPr="00B45AA9">
        <w:rPr>
          <w:rFonts w:ascii="Arial" w:eastAsia="Bitstream Vera Sans" w:hAnsi="Arial" w:cs="Arial"/>
          <w:sz w:val="22"/>
          <w:szCs w:val="22"/>
        </w:rPr>
        <w:t xml:space="preserve"> Eletrônica</w:t>
      </w:r>
      <w:r w:rsidR="00847C38" w:rsidRPr="004F2708">
        <w:rPr>
          <w:rFonts w:ascii="Arial" w:eastAsia="Bitstream Vera Sans" w:hAnsi="Arial" w:cs="Arial"/>
          <w:sz w:val="22"/>
          <w:szCs w:val="22"/>
        </w:rPr>
        <w:t>.</w:t>
      </w:r>
    </w:p>
    <w:p w14:paraId="02731050"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t>Atenciosamente,</w:t>
      </w:r>
    </w:p>
    <w:p w14:paraId="02731051" w14:textId="77777777" w:rsidR="00E42F8D" w:rsidRPr="00877221" w:rsidRDefault="00E42F8D" w:rsidP="00E42F8D">
      <w:pPr>
        <w:ind w:right="17"/>
        <w:jc w:val="center"/>
        <w:rPr>
          <w:rFonts w:ascii="Arial" w:hAnsi="Arial" w:cs="Arial"/>
          <w:sz w:val="24"/>
          <w:szCs w:val="24"/>
        </w:rPr>
      </w:pPr>
    </w:p>
    <w:p w14:paraId="02731052"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02731053" w14:textId="1FC31125" w:rsidR="006F0F58" w:rsidRPr="001A6AE6" w:rsidRDefault="00031FCB" w:rsidP="006F0F58">
      <w:pPr>
        <w:tabs>
          <w:tab w:val="left" w:pos="9214"/>
        </w:tabs>
        <w:ind w:right="141"/>
        <w:jc w:val="center"/>
        <w:rPr>
          <w:rFonts w:ascii="Arial" w:hAnsi="Arial" w:cs="Arial"/>
          <w:b/>
          <w:sz w:val="24"/>
          <w:szCs w:val="24"/>
        </w:rPr>
      </w:pPr>
      <w:r>
        <w:rPr>
          <w:rFonts w:ascii="Arial" w:hAnsi="Arial" w:cs="Arial"/>
          <w:b/>
          <w:sz w:val="24"/>
          <w:szCs w:val="24"/>
        </w:rPr>
        <w:t>Alessandra Ribeiro Astuti</w:t>
      </w:r>
    </w:p>
    <w:p w14:paraId="02731054"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02731055" w14:textId="1C349B05"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031FCB">
        <w:rPr>
          <w:rFonts w:ascii="Arial" w:hAnsi="Arial" w:cs="Arial"/>
          <w:b/>
          <w:sz w:val="24"/>
          <w:szCs w:val="24"/>
        </w:rPr>
        <w:t>-Substituta</w:t>
      </w:r>
      <w:r w:rsidRPr="00877221">
        <w:rPr>
          <w:rFonts w:ascii="Arial" w:hAnsi="Arial" w:cs="Arial"/>
          <w:b/>
          <w:sz w:val="24"/>
          <w:szCs w:val="24"/>
        </w:rPr>
        <w:t xml:space="preserve"> </w:t>
      </w:r>
    </w:p>
    <w:p w14:paraId="02731056" w14:textId="77777777" w:rsidR="00985F8A" w:rsidRDefault="00985F8A" w:rsidP="006F0F58">
      <w:pPr>
        <w:tabs>
          <w:tab w:val="left" w:pos="851"/>
        </w:tabs>
        <w:jc w:val="center"/>
        <w:rPr>
          <w:rFonts w:ascii="Arial" w:hAnsi="Arial" w:cs="Arial"/>
          <w:b/>
          <w:sz w:val="24"/>
          <w:szCs w:val="24"/>
        </w:rPr>
      </w:pPr>
    </w:p>
    <w:p w14:paraId="02731057"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02731058" w14:textId="77777777" w:rsidR="00E42F8D" w:rsidRPr="00877221" w:rsidRDefault="00E42F8D" w:rsidP="00E42F8D">
      <w:pPr>
        <w:tabs>
          <w:tab w:val="left" w:pos="851"/>
        </w:tabs>
        <w:jc w:val="center"/>
        <w:rPr>
          <w:rFonts w:ascii="Arial" w:hAnsi="Arial"/>
          <w:sz w:val="24"/>
          <w:szCs w:val="24"/>
        </w:rPr>
      </w:pPr>
    </w:p>
    <w:p w14:paraId="02731059" w14:textId="538B28FD"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031FCB">
        <w:rPr>
          <w:rFonts w:ascii="Arial" w:hAnsi="Arial"/>
          <w:b/>
          <w:sz w:val="22"/>
          <w:szCs w:val="22"/>
        </w:rPr>
        <w:t>71</w:t>
      </w:r>
      <w:r w:rsidR="00B03625" w:rsidRPr="00877221">
        <w:rPr>
          <w:rFonts w:ascii="Arial" w:hAnsi="Arial"/>
          <w:b/>
          <w:sz w:val="22"/>
          <w:szCs w:val="22"/>
        </w:rPr>
        <w:t>/</w:t>
      </w:r>
      <w:r w:rsidR="000D20B0">
        <w:rPr>
          <w:rFonts w:ascii="Arial" w:hAnsi="Arial"/>
          <w:b/>
          <w:sz w:val="22"/>
          <w:szCs w:val="22"/>
        </w:rPr>
        <w:t>2023</w:t>
      </w:r>
      <w:r w:rsidR="00E42F8D" w:rsidRPr="00877221">
        <w:rPr>
          <w:rFonts w:ascii="Arial" w:hAnsi="Arial"/>
          <w:b/>
          <w:sz w:val="22"/>
          <w:szCs w:val="22"/>
        </w:rPr>
        <w:t xml:space="preserve"> - TCDF</w:t>
      </w:r>
    </w:p>
    <w:p w14:paraId="0273105A" w14:textId="77777777" w:rsidR="00E42F8D" w:rsidRDefault="00E42F8D" w:rsidP="00283BA0">
      <w:pPr>
        <w:tabs>
          <w:tab w:val="left" w:pos="6663"/>
        </w:tabs>
        <w:rPr>
          <w:rFonts w:ascii="Arial" w:hAnsi="Arial"/>
          <w:b/>
          <w:sz w:val="22"/>
          <w:szCs w:val="22"/>
        </w:rPr>
      </w:pPr>
    </w:p>
    <w:tbl>
      <w:tblPr>
        <w:tblW w:w="9889" w:type="dxa"/>
        <w:tblInd w:w="-62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855"/>
        <w:gridCol w:w="1931"/>
        <w:gridCol w:w="5103"/>
      </w:tblGrid>
      <w:tr w:rsidR="00280971" w:rsidRPr="00AE2B8F" w14:paraId="0273105C" w14:textId="77777777" w:rsidTr="00280971">
        <w:trPr>
          <w:trHeight w:val="676"/>
        </w:trPr>
        <w:tc>
          <w:tcPr>
            <w:tcW w:w="9889" w:type="dxa"/>
            <w:gridSpan w:val="3"/>
            <w:vAlign w:val="center"/>
          </w:tcPr>
          <w:p w14:paraId="0273105B" w14:textId="77777777" w:rsidR="00280971" w:rsidRPr="00D518FA" w:rsidRDefault="00280971" w:rsidP="00CF546A">
            <w:pPr>
              <w:pStyle w:val="Corpodetexto"/>
              <w:jc w:val="center"/>
              <w:rPr>
                <w:rFonts w:ascii="Arial" w:eastAsia="Calibri" w:hAnsi="Arial" w:cs="Arial"/>
                <w:b/>
                <w:sz w:val="32"/>
                <w:szCs w:val="32"/>
              </w:rPr>
            </w:pPr>
            <w:r>
              <w:rPr>
                <w:rFonts w:ascii="Arial" w:eastAsia="Calibri" w:hAnsi="Arial" w:cs="Arial"/>
                <w:b/>
                <w:sz w:val="32"/>
                <w:szCs w:val="32"/>
              </w:rPr>
              <w:t>ANEXO I</w:t>
            </w:r>
          </w:p>
        </w:tc>
      </w:tr>
      <w:tr w:rsidR="00280971" w:rsidRPr="00AE2B8F" w14:paraId="0273105E" w14:textId="77777777" w:rsidTr="00280971">
        <w:trPr>
          <w:trHeight w:val="474"/>
        </w:trPr>
        <w:tc>
          <w:tcPr>
            <w:tcW w:w="9889" w:type="dxa"/>
            <w:gridSpan w:val="3"/>
            <w:vAlign w:val="center"/>
          </w:tcPr>
          <w:p w14:paraId="0273105D" w14:textId="77777777" w:rsidR="00280971" w:rsidRPr="00D518FA" w:rsidRDefault="00280971" w:rsidP="00CF546A">
            <w:pPr>
              <w:pStyle w:val="Corpodetexto"/>
              <w:jc w:val="center"/>
              <w:rPr>
                <w:rFonts w:ascii="Arial" w:eastAsia="Calibri" w:hAnsi="Arial" w:cs="Arial"/>
                <w:b/>
                <w:sz w:val="32"/>
                <w:szCs w:val="32"/>
              </w:rPr>
            </w:pPr>
            <w:r w:rsidRPr="00D518FA">
              <w:rPr>
                <w:rFonts w:ascii="Arial" w:eastAsia="Calibri" w:hAnsi="Arial" w:cs="Arial"/>
                <w:b/>
                <w:sz w:val="32"/>
                <w:szCs w:val="32"/>
              </w:rPr>
              <w:t>TRIBUNAL DE CONTAS DO DISTRITO FEDERAL</w:t>
            </w:r>
          </w:p>
        </w:tc>
      </w:tr>
      <w:tr w:rsidR="00280971" w:rsidRPr="00AE2B8F" w14:paraId="02731060" w14:textId="77777777" w:rsidTr="00280971">
        <w:tc>
          <w:tcPr>
            <w:tcW w:w="9889" w:type="dxa"/>
            <w:gridSpan w:val="3"/>
          </w:tcPr>
          <w:p w14:paraId="0273105F" w14:textId="77777777" w:rsidR="00280971" w:rsidRPr="00AE2B8F" w:rsidRDefault="00280971" w:rsidP="00CF546A">
            <w:pPr>
              <w:pStyle w:val="Corpodetexto"/>
              <w:widowControl w:val="0"/>
              <w:suppressAutoHyphens w:val="0"/>
              <w:spacing w:before="120" w:after="120"/>
              <w:jc w:val="center"/>
              <w:rPr>
                <w:rFonts w:ascii="Arial" w:eastAsia="Calibri" w:hAnsi="Arial" w:cs="Arial"/>
                <w:sz w:val="24"/>
                <w:szCs w:val="24"/>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33</w:t>
            </w:r>
            <w:r w:rsidRPr="00AE2B8F">
              <w:rPr>
                <w:rFonts w:ascii="Arial" w:eastAsia="Calibri" w:hAnsi="Arial" w:cs="Arial"/>
                <w:b/>
                <w:sz w:val="24"/>
                <w:szCs w:val="24"/>
              </w:rPr>
              <w:t>/202</w:t>
            </w:r>
            <w:r>
              <w:rPr>
                <w:rFonts w:ascii="Arial" w:eastAsia="Calibri" w:hAnsi="Arial" w:cs="Arial"/>
                <w:b/>
                <w:sz w:val="24"/>
                <w:szCs w:val="24"/>
              </w:rPr>
              <w:t>3</w:t>
            </w:r>
          </w:p>
        </w:tc>
      </w:tr>
      <w:tr w:rsidR="00280971" w:rsidRPr="00AE2B8F" w14:paraId="02731063" w14:textId="77777777" w:rsidTr="002D510C">
        <w:trPr>
          <w:trHeight w:val="1378"/>
        </w:trPr>
        <w:tc>
          <w:tcPr>
            <w:tcW w:w="2855" w:type="dxa"/>
            <w:vAlign w:val="center"/>
          </w:tcPr>
          <w:p w14:paraId="02731061" w14:textId="77777777" w:rsidR="00280971" w:rsidRPr="00AE2B8F" w:rsidRDefault="00280971" w:rsidP="00CF546A">
            <w:pPr>
              <w:pStyle w:val="Corpodetexto"/>
              <w:widowControl w:val="0"/>
              <w:suppressAutoHyphens w:val="0"/>
              <w:spacing w:before="120" w:after="120"/>
              <w:jc w:val="left"/>
              <w:rPr>
                <w:rFonts w:ascii="Arial" w:eastAsia="Calibri" w:hAnsi="Arial" w:cs="Arial"/>
                <w:b/>
                <w:sz w:val="22"/>
                <w:szCs w:val="22"/>
              </w:rPr>
            </w:pPr>
            <w:r w:rsidRPr="00AE2B8F">
              <w:rPr>
                <w:rFonts w:ascii="Arial" w:eastAsia="Calibri" w:hAnsi="Arial" w:cs="Arial"/>
                <w:b/>
                <w:sz w:val="22"/>
                <w:szCs w:val="22"/>
              </w:rPr>
              <w:t>OBJETO</w:t>
            </w:r>
          </w:p>
        </w:tc>
        <w:tc>
          <w:tcPr>
            <w:tcW w:w="7034" w:type="dxa"/>
            <w:gridSpan w:val="2"/>
            <w:vAlign w:val="center"/>
          </w:tcPr>
          <w:p w14:paraId="02731062" w14:textId="77777777" w:rsidR="00280971" w:rsidRPr="00AE2B8F" w:rsidRDefault="00280971" w:rsidP="00CF546A">
            <w:pPr>
              <w:pStyle w:val="TRN1"/>
              <w:widowControl w:val="0"/>
              <w:numPr>
                <w:ilvl w:val="0"/>
                <w:numId w:val="0"/>
              </w:numPr>
              <w:spacing w:line="240" w:lineRule="auto"/>
            </w:pPr>
            <w:r w:rsidRPr="00471520">
              <w:rPr>
                <w:rFonts w:eastAsia="Arial"/>
                <w:color w:val="000000"/>
              </w:rPr>
              <w:t xml:space="preserve">Contratação de empresa especializada para </w:t>
            </w:r>
            <w:r>
              <w:rPr>
                <w:rFonts w:eastAsia="Arial"/>
                <w:color w:val="000000"/>
              </w:rPr>
              <w:t xml:space="preserve">implementação de solução de tecnologia da informação e comunicação, com a </w:t>
            </w:r>
            <w:r w:rsidRPr="00471520">
              <w:rPr>
                <w:rFonts w:eastAsia="Arial"/>
                <w:color w:val="000000"/>
              </w:rPr>
              <w:t>passagem de fibras ó</w:t>
            </w:r>
            <w:r>
              <w:rPr>
                <w:rFonts w:eastAsia="Arial"/>
                <w:color w:val="000000"/>
              </w:rPr>
              <w:t>p</w:t>
            </w:r>
            <w:r w:rsidRPr="00471520">
              <w:rPr>
                <w:rFonts w:eastAsia="Arial"/>
                <w:color w:val="000000"/>
              </w:rPr>
              <w:t>ticas entre os andares do edifício sede e o Datacenter principal e entre a biblioteca e o Datacenter principal, visando garantir a redundância de caminho da rede de dados.</w:t>
            </w:r>
          </w:p>
        </w:tc>
      </w:tr>
      <w:tr w:rsidR="00280971" w:rsidRPr="00AE2B8F" w14:paraId="02731066" w14:textId="77777777" w:rsidTr="002D510C">
        <w:tc>
          <w:tcPr>
            <w:tcW w:w="2855" w:type="dxa"/>
          </w:tcPr>
          <w:p w14:paraId="02731064" w14:textId="77777777" w:rsidR="00280971" w:rsidRPr="00AE2B8F" w:rsidRDefault="00280971" w:rsidP="00CF546A">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PROCESSO</w:t>
            </w:r>
          </w:p>
        </w:tc>
        <w:tc>
          <w:tcPr>
            <w:tcW w:w="7034" w:type="dxa"/>
            <w:gridSpan w:val="2"/>
            <w:shd w:val="clear" w:color="auto" w:fill="auto"/>
          </w:tcPr>
          <w:p w14:paraId="02731065" w14:textId="77777777" w:rsidR="00280971" w:rsidRPr="004344FD" w:rsidRDefault="00280971" w:rsidP="00CF546A">
            <w:pPr>
              <w:pStyle w:val="Corpodetexto"/>
              <w:widowControl w:val="0"/>
              <w:suppressAutoHyphens w:val="0"/>
              <w:spacing w:before="120" w:after="120"/>
              <w:rPr>
                <w:rFonts w:ascii="Arial" w:eastAsia="Arial" w:hAnsi="Arial" w:cs="Arial"/>
                <w:b/>
                <w:color w:val="000000"/>
                <w:sz w:val="22"/>
                <w:szCs w:val="22"/>
              </w:rPr>
            </w:pPr>
            <w:r w:rsidRPr="004344FD">
              <w:rPr>
                <w:rFonts w:ascii="Arial" w:eastAsia="Arial" w:hAnsi="Arial" w:cs="Arial"/>
                <w:b/>
                <w:color w:val="000000"/>
                <w:sz w:val="22"/>
                <w:szCs w:val="22"/>
              </w:rPr>
              <w:t>00600-00006590/2023-19</w:t>
            </w:r>
          </w:p>
        </w:tc>
      </w:tr>
      <w:tr w:rsidR="00280971" w:rsidRPr="00AE2B8F" w14:paraId="02731069" w14:textId="77777777" w:rsidTr="002D510C">
        <w:tc>
          <w:tcPr>
            <w:tcW w:w="2855" w:type="dxa"/>
          </w:tcPr>
          <w:p w14:paraId="02731067" w14:textId="77777777" w:rsidR="00280971" w:rsidRPr="00AE2B8F" w:rsidRDefault="00280971" w:rsidP="00CF546A">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ESTIMATIVA</w:t>
            </w:r>
          </w:p>
        </w:tc>
        <w:tc>
          <w:tcPr>
            <w:tcW w:w="7034" w:type="dxa"/>
            <w:gridSpan w:val="2"/>
            <w:shd w:val="clear" w:color="auto" w:fill="auto"/>
          </w:tcPr>
          <w:p w14:paraId="02731068" w14:textId="77777777" w:rsidR="00280971" w:rsidRPr="00AE2B8F" w:rsidRDefault="00280971" w:rsidP="00CF546A">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R$ 14.583,16</w:t>
            </w:r>
          </w:p>
        </w:tc>
      </w:tr>
      <w:tr w:rsidR="002D510C" w:rsidRPr="00AE2B8F" w14:paraId="33B62E96" w14:textId="77777777" w:rsidTr="002D510C">
        <w:tc>
          <w:tcPr>
            <w:tcW w:w="2855" w:type="dxa"/>
          </w:tcPr>
          <w:p w14:paraId="642790E2" w14:textId="4B5190D9" w:rsidR="002D510C" w:rsidRPr="00AE2B8F" w:rsidRDefault="002D510C" w:rsidP="002D510C">
            <w:pPr>
              <w:pStyle w:val="Corpodetexto"/>
              <w:widowControl w:val="0"/>
              <w:suppressAutoHyphens w:val="0"/>
              <w:spacing w:before="120" w:after="120"/>
              <w:rPr>
                <w:rFonts w:ascii="Arial" w:eastAsia="Calibri" w:hAnsi="Arial" w:cs="Arial"/>
                <w:b/>
                <w:sz w:val="22"/>
                <w:szCs w:val="22"/>
              </w:rPr>
            </w:pPr>
            <w:r w:rsidRPr="007D1DC4">
              <w:rPr>
                <w:rFonts w:ascii="Arial" w:eastAsia="Calibri" w:hAnsi="Arial" w:cs="Arial"/>
                <w:b/>
                <w:sz w:val="22"/>
                <w:szCs w:val="22"/>
              </w:rPr>
              <w:t>DATA DA ESTIMATIVA</w:t>
            </w:r>
          </w:p>
        </w:tc>
        <w:tc>
          <w:tcPr>
            <w:tcW w:w="7034" w:type="dxa"/>
            <w:gridSpan w:val="2"/>
            <w:shd w:val="clear" w:color="auto" w:fill="auto"/>
          </w:tcPr>
          <w:p w14:paraId="5CEE0EAF" w14:textId="47B1656D" w:rsidR="002D510C" w:rsidRDefault="002D510C" w:rsidP="002D510C">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11.</w:t>
            </w:r>
            <w:r w:rsidRPr="007D1DC4">
              <w:rPr>
                <w:rFonts w:ascii="Arial" w:eastAsia="Calibri" w:hAnsi="Arial" w:cs="Arial"/>
                <w:b/>
                <w:sz w:val="22"/>
                <w:szCs w:val="22"/>
              </w:rPr>
              <w:t>08</w:t>
            </w:r>
            <w:r>
              <w:rPr>
                <w:rFonts w:ascii="Arial" w:eastAsia="Calibri" w:hAnsi="Arial" w:cs="Arial"/>
                <w:b/>
                <w:sz w:val="22"/>
                <w:szCs w:val="22"/>
              </w:rPr>
              <w:t>.</w:t>
            </w:r>
            <w:r w:rsidRPr="007D1DC4">
              <w:rPr>
                <w:rFonts w:ascii="Arial" w:eastAsia="Calibri" w:hAnsi="Arial" w:cs="Arial"/>
                <w:b/>
                <w:sz w:val="22"/>
                <w:szCs w:val="22"/>
              </w:rPr>
              <w:t>2023</w:t>
            </w:r>
          </w:p>
        </w:tc>
      </w:tr>
      <w:tr w:rsidR="002D510C" w:rsidRPr="00AE2B8F" w14:paraId="0273106C" w14:textId="77777777" w:rsidTr="002D510C">
        <w:trPr>
          <w:trHeight w:val="158"/>
        </w:trPr>
        <w:tc>
          <w:tcPr>
            <w:tcW w:w="2855" w:type="dxa"/>
          </w:tcPr>
          <w:p w14:paraId="0273106A" w14:textId="77777777" w:rsidR="002D510C" w:rsidRPr="00AE2B8F" w:rsidRDefault="002D510C" w:rsidP="002D510C">
            <w:pPr>
              <w:pStyle w:val="Corpodetexto"/>
              <w:widowControl w:val="0"/>
              <w:suppressAutoHyphens w:val="0"/>
              <w:spacing w:before="120" w:after="120"/>
              <w:rPr>
                <w:rFonts w:ascii="Arial" w:eastAsia="Calibri" w:hAnsi="Arial" w:cs="Arial"/>
                <w:b/>
                <w:sz w:val="22"/>
                <w:szCs w:val="22"/>
              </w:rPr>
            </w:pPr>
            <w:r w:rsidRPr="0046074D">
              <w:rPr>
                <w:rFonts w:ascii="Arial" w:eastAsia="Calibri" w:hAnsi="Arial" w:cs="Arial"/>
                <w:b/>
                <w:color w:val="000000"/>
                <w:sz w:val="22"/>
                <w:szCs w:val="22"/>
              </w:rPr>
              <w:t>REGIME</w:t>
            </w:r>
          </w:p>
        </w:tc>
        <w:tc>
          <w:tcPr>
            <w:tcW w:w="7034" w:type="dxa"/>
            <w:gridSpan w:val="2"/>
          </w:tcPr>
          <w:p w14:paraId="0273106B" w14:textId="77777777" w:rsidR="002D510C" w:rsidRPr="00AE2B8F" w:rsidRDefault="002D510C" w:rsidP="002D510C">
            <w:pPr>
              <w:pStyle w:val="Corpodetexto"/>
              <w:widowControl w:val="0"/>
              <w:suppressAutoHyphens w:val="0"/>
              <w:spacing w:before="120"/>
              <w:rPr>
                <w:rFonts w:ascii="Arial" w:eastAsia="Calibri" w:hAnsi="Arial" w:cs="Arial"/>
                <w:b/>
                <w:sz w:val="22"/>
              </w:rPr>
            </w:pPr>
            <w:r>
              <w:rPr>
                <w:rFonts w:ascii="Arial" w:eastAsia="Calibri" w:hAnsi="Arial" w:cs="Arial"/>
                <w:b/>
                <w:color w:val="000000"/>
                <w:sz w:val="22"/>
                <w:szCs w:val="22"/>
              </w:rPr>
              <w:t>EMPREITADA POR PREÇO GLOBAL</w:t>
            </w:r>
          </w:p>
        </w:tc>
      </w:tr>
      <w:tr w:rsidR="002D510C" w:rsidRPr="00AE2B8F" w14:paraId="0273106F" w14:textId="77777777" w:rsidTr="002D510C">
        <w:tc>
          <w:tcPr>
            <w:tcW w:w="2855" w:type="dxa"/>
          </w:tcPr>
          <w:p w14:paraId="0273106D" w14:textId="77777777" w:rsidR="002D510C" w:rsidRPr="00031FCB" w:rsidRDefault="002D510C" w:rsidP="002D510C">
            <w:pPr>
              <w:pStyle w:val="Ttulo2"/>
              <w:keepNext w:val="0"/>
              <w:widowControl w:val="0"/>
              <w:tabs>
                <w:tab w:val="left" w:pos="0"/>
              </w:tabs>
              <w:spacing w:before="120" w:after="120"/>
              <w:jc w:val="left"/>
              <w:rPr>
                <w:rFonts w:ascii="Arial" w:eastAsia="Calibri" w:hAnsi="Arial" w:cs="Arial"/>
                <w:b/>
                <w:bCs/>
                <w:szCs w:val="22"/>
              </w:rPr>
            </w:pPr>
            <w:r w:rsidRPr="00031FCB">
              <w:rPr>
                <w:rFonts w:ascii="Arial" w:eastAsia="Calibri" w:hAnsi="Arial" w:cs="Arial"/>
                <w:b/>
                <w:bCs/>
                <w:sz w:val="22"/>
                <w:szCs w:val="22"/>
              </w:rPr>
              <w:t>TIPO</w:t>
            </w:r>
          </w:p>
        </w:tc>
        <w:tc>
          <w:tcPr>
            <w:tcW w:w="7034" w:type="dxa"/>
            <w:gridSpan w:val="2"/>
          </w:tcPr>
          <w:p w14:paraId="0273106E" w14:textId="77777777" w:rsidR="002D510C" w:rsidRPr="008D4DDC" w:rsidRDefault="002D510C" w:rsidP="002D510C">
            <w:pPr>
              <w:pStyle w:val="Corpodetexto"/>
              <w:widowControl w:val="0"/>
              <w:suppressAutoHyphens w:val="0"/>
              <w:spacing w:before="120"/>
              <w:rPr>
                <w:rFonts w:ascii="Arial" w:eastAsia="Calibri" w:hAnsi="Arial" w:cs="Arial"/>
                <w:b/>
                <w:bCs/>
                <w:sz w:val="22"/>
              </w:rPr>
            </w:pPr>
            <w:r w:rsidRPr="008D4DDC">
              <w:rPr>
                <w:rFonts w:ascii="Arial" w:eastAsia="Calibri" w:hAnsi="Arial" w:cs="Arial"/>
                <w:b/>
                <w:bCs/>
                <w:sz w:val="22"/>
              </w:rPr>
              <w:t>MENOR PREÇO</w:t>
            </w:r>
            <w:r>
              <w:rPr>
                <w:rFonts w:ascii="Arial" w:eastAsia="Calibri" w:hAnsi="Arial" w:cs="Arial"/>
                <w:b/>
                <w:bCs/>
                <w:sz w:val="22"/>
              </w:rPr>
              <w:t xml:space="preserve"> POR LOTE</w:t>
            </w:r>
          </w:p>
        </w:tc>
      </w:tr>
      <w:tr w:rsidR="002D510C" w:rsidRPr="00AE2B8F" w14:paraId="02731071" w14:textId="77777777" w:rsidTr="00280971">
        <w:tc>
          <w:tcPr>
            <w:tcW w:w="9889" w:type="dxa"/>
            <w:gridSpan w:val="3"/>
            <w:shd w:val="clear" w:color="auto" w:fill="BFBFBF" w:themeFill="background1" w:themeFillShade="BF"/>
            <w:vAlign w:val="center"/>
          </w:tcPr>
          <w:p w14:paraId="02731070" w14:textId="77777777" w:rsidR="002D510C" w:rsidRPr="00AE2B8F" w:rsidRDefault="002D510C" w:rsidP="002D510C">
            <w:pPr>
              <w:pStyle w:val="Corpodetexto"/>
              <w:widowControl w:val="0"/>
              <w:suppressAutoHyphens w:val="0"/>
              <w:spacing w:before="120" w:after="120"/>
              <w:jc w:val="center"/>
              <w:rPr>
                <w:rFonts w:ascii="Arial" w:eastAsia="Calibri" w:hAnsi="Arial" w:cs="Arial"/>
                <w:b/>
                <w:sz w:val="22"/>
                <w:szCs w:val="22"/>
              </w:rPr>
            </w:pPr>
            <w:r w:rsidRPr="00AE2B8F">
              <w:rPr>
                <w:rFonts w:ascii="Arial" w:eastAsia="Calibri" w:hAnsi="Arial" w:cs="Arial"/>
                <w:b/>
                <w:sz w:val="22"/>
                <w:szCs w:val="22"/>
              </w:rPr>
              <w:t>EQUIPE DE PLANEJAMENTO DA CONTRATAÇÃO</w:t>
            </w:r>
          </w:p>
        </w:tc>
      </w:tr>
      <w:tr w:rsidR="002D510C" w:rsidRPr="00AE2B8F" w14:paraId="02731077" w14:textId="77777777" w:rsidTr="00280971">
        <w:trPr>
          <w:trHeight w:val="1320"/>
        </w:trPr>
        <w:tc>
          <w:tcPr>
            <w:tcW w:w="4786" w:type="dxa"/>
            <w:gridSpan w:val="2"/>
          </w:tcPr>
          <w:p w14:paraId="02731072" w14:textId="77777777" w:rsidR="002D510C" w:rsidRPr="00AE2B8F" w:rsidRDefault="002D510C" w:rsidP="002D510C">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ÁREA ADMINISTRATIVA</w:t>
            </w:r>
          </w:p>
          <w:p w14:paraId="02731073" w14:textId="77777777" w:rsidR="002D510C" w:rsidRPr="00AE2B8F" w:rsidRDefault="002D510C" w:rsidP="002D510C">
            <w:pPr>
              <w:pStyle w:val="Corpodetexto"/>
              <w:widowControl w:val="0"/>
              <w:suppressAutoHyphens w:val="0"/>
              <w:spacing w:before="120"/>
              <w:rPr>
                <w:rFonts w:ascii="Arial" w:eastAsia="Calibri" w:hAnsi="Arial" w:cs="Arial"/>
                <w:sz w:val="22"/>
                <w:szCs w:val="22"/>
              </w:rPr>
            </w:pPr>
            <w:r w:rsidRPr="00AE2B8F">
              <w:rPr>
                <w:rFonts w:ascii="Arial" w:eastAsia="Calibri" w:hAnsi="Arial" w:cs="Arial"/>
                <w:sz w:val="22"/>
                <w:szCs w:val="22"/>
              </w:rPr>
              <w:t>Oswaldo Junqueira Vaz Júnior</w:t>
            </w:r>
          </w:p>
          <w:p w14:paraId="02731074" w14:textId="77777777" w:rsidR="002D510C" w:rsidRPr="00AE2B8F" w:rsidRDefault="002D510C" w:rsidP="002D510C">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sz w:val="22"/>
                <w:szCs w:val="22"/>
              </w:rPr>
              <w:t>Darlan Lima Carneiro</w:t>
            </w:r>
          </w:p>
        </w:tc>
        <w:tc>
          <w:tcPr>
            <w:tcW w:w="5103" w:type="dxa"/>
            <w:vAlign w:val="center"/>
          </w:tcPr>
          <w:p w14:paraId="02731075" w14:textId="77777777" w:rsidR="002D510C" w:rsidRPr="00AE2B8F" w:rsidRDefault="002D510C" w:rsidP="002D510C">
            <w:pPr>
              <w:pStyle w:val="Corpodetexto"/>
              <w:widowControl w:val="0"/>
              <w:suppressAutoHyphens w:val="0"/>
              <w:spacing w:before="120"/>
              <w:jc w:val="left"/>
              <w:rPr>
                <w:rFonts w:ascii="Arial" w:hAnsi="Arial" w:cs="Arial"/>
                <w:sz w:val="22"/>
                <w:szCs w:val="22"/>
              </w:rPr>
            </w:pPr>
            <w:r w:rsidRPr="00AE2B8F">
              <w:rPr>
                <w:rFonts w:ascii="Arial" w:eastAsia="Calibri" w:hAnsi="Arial" w:cs="Arial"/>
                <w:b/>
                <w:sz w:val="22"/>
                <w:szCs w:val="22"/>
              </w:rPr>
              <w:t>TELEFONE</w:t>
            </w:r>
            <w:r w:rsidRPr="00AE2B8F">
              <w:rPr>
                <w:rFonts w:ascii="Arial" w:eastAsia="Calibri" w:hAnsi="Arial" w:cs="Arial"/>
                <w:sz w:val="22"/>
                <w:szCs w:val="22"/>
              </w:rPr>
              <w:t xml:space="preserve">: </w:t>
            </w:r>
            <w:r w:rsidRPr="00AE2B8F">
              <w:rPr>
                <w:rFonts w:ascii="Arial" w:hAnsi="Arial" w:cs="Arial"/>
                <w:sz w:val="22"/>
                <w:szCs w:val="22"/>
              </w:rPr>
              <w:t>(61) 3314-2870</w:t>
            </w:r>
          </w:p>
          <w:p w14:paraId="02731076" w14:textId="77777777" w:rsidR="002D510C" w:rsidRPr="00AE2B8F" w:rsidRDefault="002D510C" w:rsidP="002D510C">
            <w:pPr>
              <w:pStyle w:val="Corpodetexto"/>
              <w:widowControl w:val="0"/>
              <w:suppressAutoHyphens w:val="0"/>
              <w:spacing w:before="120"/>
              <w:jc w:val="left"/>
              <w:rPr>
                <w:rFonts w:ascii="Arial" w:eastAsia="Calibri" w:hAnsi="Arial" w:cs="Arial"/>
                <w:b/>
                <w:sz w:val="22"/>
                <w:szCs w:val="22"/>
              </w:rPr>
            </w:pPr>
            <w:r w:rsidRPr="00AE2B8F">
              <w:rPr>
                <w:rFonts w:ascii="Arial" w:eastAsia="Calibri" w:hAnsi="Arial" w:cs="Arial"/>
                <w:b/>
                <w:sz w:val="22"/>
                <w:szCs w:val="22"/>
              </w:rPr>
              <w:t>EMAIL:</w:t>
            </w:r>
            <w:r w:rsidRPr="00AE2B8F">
              <w:rPr>
                <w:rFonts w:ascii="Arial" w:eastAsia="Calibri" w:hAnsi="Arial" w:cs="Arial"/>
                <w:sz w:val="22"/>
                <w:szCs w:val="22"/>
              </w:rPr>
              <w:t xml:space="preserve"> spc@tc.df.gov.br</w:t>
            </w:r>
          </w:p>
        </w:tc>
      </w:tr>
      <w:tr w:rsidR="002D510C" w:rsidRPr="00AE2B8F" w14:paraId="0273107C" w14:textId="77777777" w:rsidTr="00280971">
        <w:trPr>
          <w:trHeight w:val="1014"/>
        </w:trPr>
        <w:tc>
          <w:tcPr>
            <w:tcW w:w="4786" w:type="dxa"/>
            <w:gridSpan w:val="2"/>
          </w:tcPr>
          <w:p w14:paraId="02731078" w14:textId="77777777" w:rsidR="002D510C" w:rsidRPr="00AE2B8F" w:rsidRDefault="002D510C" w:rsidP="002D510C">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szCs w:val="22"/>
              </w:rPr>
              <w:t>EQUIPE REQUISITANTE</w:t>
            </w:r>
          </w:p>
          <w:p w14:paraId="02731079" w14:textId="77777777" w:rsidR="002D510C" w:rsidRPr="00AE2B8F" w:rsidRDefault="002D510C" w:rsidP="002D510C">
            <w:pPr>
              <w:pStyle w:val="Corpodetexto"/>
              <w:widowControl w:val="0"/>
              <w:suppressAutoHyphens w:val="0"/>
              <w:spacing w:before="120"/>
              <w:rPr>
                <w:rFonts w:ascii="Arial" w:eastAsia="Calibri" w:hAnsi="Arial" w:cs="Arial"/>
                <w:sz w:val="22"/>
                <w:szCs w:val="22"/>
              </w:rPr>
            </w:pPr>
            <w:r w:rsidRPr="005E1139">
              <w:rPr>
                <w:rFonts w:ascii="Arial" w:eastAsia="Calibri" w:hAnsi="Arial" w:cs="Arial"/>
                <w:sz w:val="22"/>
                <w:szCs w:val="22"/>
              </w:rPr>
              <w:t>Fábio Pina Marques de Sousa</w:t>
            </w:r>
          </w:p>
        </w:tc>
        <w:tc>
          <w:tcPr>
            <w:tcW w:w="5103" w:type="dxa"/>
          </w:tcPr>
          <w:p w14:paraId="0273107A" w14:textId="77777777" w:rsidR="002D510C" w:rsidRPr="00AE2B8F" w:rsidRDefault="002D510C" w:rsidP="002D510C">
            <w:pPr>
              <w:pStyle w:val="Corpodetexto"/>
              <w:widowControl w:val="0"/>
              <w:suppressAutoHyphens w:val="0"/>
              <w:spacing w:before="120"/>
              <w:rPr>
                <w:rFonts w:ascii="Arial" w:hAnsi="Arial" w:cs="Arial"/>
                <w:sz w:val="22"/>
              </w:rPr>
            </w:pPr>
            <w:r w:rsidRPr="00AE2B8F">
              <w:rPr>
                <w:rFonts w:ascii="Arial" w:eastAsia="Calibri" w:hAnsi="Arial" w:cs="Arial"/>
                <w:b/>
                <w:sz w:val="22"/>
              </w:rPr>
              <w:t>TELEFONE</w:t>
            </w:r>
            <w:r w:rsidRPr="00AE2B8F">
              <w:rPr>
                <w:rFonts w:ascii="Arial" w:eastAsia="Calibri" w:hAnsi="Arial" w:cs="Arial"/>
                <w:sz w:val="22"/>
              </w:rPr>
              <w:t xml:space="preserve">: (61) </w:t>
            </w:r>
            <w:r>
              <w:rPr>
                <w:rFonts w:ascii="Arial" w:eastAsia="Calibri" w:hAnsi="Arial" w:cs="Arial"/>
                <w:sz w:val="22"/>
              </w:rPr>
              <w:t>33142242</w:t>
            </w:r>
          </w:p>
          <w:p w14:paraId="0273107B" w14:textId="77777777" w:rsidR="002D510C" w:rsidRPr="00AE2B8F" w:rsidRDefault="002D510C" w:rsidP="002D510C">
            <w:pPr>
              <w:pStyle w:val="Corpodetexto"/>
              <w:widowControl w:val="0"/>
              <w:suppressAutoHyphens w:val="0"/>
              <w:spacing w:before="120"/>
              <w:rPr>
                <w:rFonts w:ascii="Arial" w:eastAsia="Calibri" w:hAnsi="Arial" w:cs="Arial"/>
                <w:b/>
                <w:sz w:val="22"/>
                <w:szCs w:val="22"/>
              </w:rPr>
            </w:pPr>
            <w:r w:rsidRPr="00AE2B8F">
              <w:rPr>
                <w:rFonts w:ascii="Arial" w:eastAsia="Calibri" w:hAnsi="Arial" w:cs="Arial"/>
                <w:b/>
                <w:sz w:val="22"/>
              </w:rPr>
              <w:t xml:space="preserve">EMAIL: </w:t>
            </w:r>
            <w:r w:rsidRPr="005E1139">
              <w:rPr>
                <w:rFonts w:ascii="Arial" w:eastAsia="Calibri" w:hAnsi="Arial" w:cs="Arial"/>
                <w:sz w:val="22"/>
              </w:rPr>
              <w:t>fabio.marques@tc.df.gov.br</w:t>
            </w:r>
          </w:p>
        </w:tc>
      </w:tr>
    </w:tbl>
    <w:p w14:paraId="0273107D" w14:textId="77777777" w:rsidR="00280971" w:rsidRDefault="00280971" w:rsidP="00280971">
      <w:pPr>
        <w:widowControl w:val="0"/>
        <w:rPr>
          <w:b/>
        </w:rPr>
      </w:pPr>
    </w:p>
    <w:p w14:paraId="0273107E" w14:textId="77777777" w:rsidR="00280971" w:rsidRDefault="00280971" w:rsidP="00280971">
      <w:pPr>
        <w:rPr>
          <w:b/>
        </w:rPr>
      </w:pPr>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280971" w:rsidRPr="005E1139" w14:paraId="02731080" w14:textId="77777777" w:rsidTr="00CF546A">
        <w:tc>
          <w:tcPr>
            <w:tcW w:w="0" w:type="auto"/>
            <w:shd w:val="clear" w:color="auto" w:fill="C4BC96"/>
            <w:vAlign w:val="center"/>
          </w:tcPr>
          <w:p w14:paraId="0273107F" w14:textId="77777777" w:rsidR="00280971" w:rsidRPr="005E1139" w:rsidRDefault="00280971" w:rsidP="00280971">
            <w:pPr>
              <w:pStyle w:val="TRN0"/>
              <w:widowControl w:val="0"/>
              <w:numPr>
                <w:ilvl w:val="0"/>
                <w:numId w:val="6"/>
              </w:numPr>
              <w:spacing w:before="120" w:after="120"/>
              <w:ind w:left="0" w:firstLine="0"/>
            </w:pPr>
            <w:r w:rsidRPr="005E1139">
              <w:lastRenderedPageBreak/>
              <w:br w:type="page"/>
              <w:t>DEFINIÇÃO DO OBJETO</w:t>
            </w:r>
          </w:p>
        </w:tc>
      </w:tr>
    </w:tbl>
    <w:p w14:paraId="02731081" w14:textId="77777777" w:rsidR="00280971" w:rsidRPr="00031FCB" w:rsidRDefault="00280971" w:rsidP="00280971">
      <w:pPr>
        <w:pStyle w:val="TRN1"/>
        <w:widowControl w:val="0"/>
        <w:numPr>
          <w:ilvl w:val="1"/>
          <w:numId w:val="6"/>
        </w:numPr>
        <w:spacing w:before="120" w:after="120"/>
        <w:ind w:left="0" w:firstLine="0"/>
        <w:rPr>
          <w:color w:val="auto"/>
        </w:rPr>
      </w:pPr>
      <w:r w:rsidRPr="00031FCB">
        <w:rPr>
          <w:rFonts w:eastAsia="Arial"/>
          <w:color w:val="auto"/>
        </w:rPr>
        <w:t>Contratação de empresa especializada para implementação de solução de tecnologia da informação e comunicação, com a passagem de fibras ópticas entre os andares do edifício sede e o Datacenter principal e entre a Biblioteca e o Datacenter principal, visando garantir a redundância de caminho da rede de dados</w:t>
      </w:r>
      <w:r w:rsidRPr="00031FCB">
        <w:rPr>
          <w:color w:val="auto"/>
        </w:rPr>
        <w:t>.</w:t>
      </w:r>
    </w:p>
    <w:p w14:paraId="02731082" w14:textId="2FD8ED87" w:rsidR="00280971" w:rsidRPr="00031FCB" w:rsidRDefault="00280971" w:rsidP="00280971">
      <w:pPr>
        <w:pStyle w:val="TRN2"/>
        <w:numPr>
          <w:ilvl w:val="2"/>
          <w:numId w:val="6"/>
        </w:numPr>
        <w:spacing w:before="120" w:after="120"/>
        <w:ind w:left="709" w:firstLine="0"/>
        <w:rPr>
          <w:color w:val="auto"/>
        </w:rPr>
      </w:pPr>
      <w:r w:rsidRPr="00031FCB">
        <w:rPr>
          <w:b/>
          <w:color w:val="auto"/>
        </w:rPr>
        <w:t>ITEM 1</w:t>
      </w:r>
      <w:r w:rsidRPr="00031FCB">
        <w:rPr>
          <w:color w:val="auto"/>
        </w:rPr>
        <w:t>: Fornecimento e instalação de 400</w:t>
      </w:r>
      <w:r w:rsidR="00031FCB">
        <w:rPr>
          <w:color w:val="auto"/>
        </w:rPr>
        <w:t xml:space="preserve"> </w:t>
      </w:r>
      <w:r w:rsidRPr="00031FCB">
        <w:rPr>
          <w:color w:val="auto"/>
        </w:rPr>
        <w:t>(quatrocentos) metros de fibra óptica, conforme especificações no item 3 deste Termo de Referência;</w:t>
      </w:r>
    </w:p>
    <w:p w14:paraId="02731083" w14:textId="33B0CDE7" w:rsidR="00280971" w:rsidRPr="00031FCB" w:rsidRDefault="00280971" w:rsidP="00280971">
      <w:pPr>
        <w:pStyle w:val="TRN2"/>
        <w:numPr>
          <w:ilvl w:val="2"/>
          <w:numId w:val="6"/>
        </w:numPr>
        <w:spacing w:before="120" w:after="120"/>
        <w:ind w:left="709" w:firstLine="0"/>
        <w:rPr>
          <w:color w:val="auto"/>
        </w:rPr>
      </w:pPr>
      <w:r w:rsidRPr="00031FCB">
        <w:rPr>
          <w:b/>
          <w:color w:val="auto"/>
        </w:rPr>
        <w:t>ITEM 2</w:t>
      </w:r>
      <w:r w:rsidRPr="00031FCB">
        <w:rPr>
          <w:color w:val="auto"/>
        </w:rPr>
        <w:t>: Serviço de 48</w:t>
      </w:r>
      <w:r w:rsidR="00031FCB">
        <w:rPr>
          <w:color w:val="auto"/>
        </w:rPr>
        <w:t xml:space="preserve"> </w:t>
      </w:r>
      <w:r w:rsidRPr="00031FCB">
        <w:rPr>
          <w:color w:val="auto"/>
        </w:rPr>
        <w:t>(quarenta e oito) fusões, conforme especificações no item 3 deste Termo de Referência;</w:t>
      </w:r>
    </w:p>
    <w:p w14:paraId="02731084" w14:textId="77777777" w:rsidR="00280971" w:rsidRPr="00031FCB" w:rsidRDefault="00280971" w:rsidP="00280971">
      <w:pPr>
        <w:pStyle w:val="TRN2"/>
        <w:numPr>
          <w:ilvl w:val="2"/>
          <w:numId w:val="6"/>
        </w:numPr>
        <w:spacing w:before="120" w:after="120"/>
        <w:ind w:left="709" w:firstLine="0"/>
        <w:rPr>
          <w:color w:val="auto"/>
        </w:rPr>
      </w:pPr>
      <w:r w:rsidRPr="00031FCB">
        <w:rPr>
          <w:b/>
          <w:color w:val="auto"/>
        </w:rPr>
        <w:t>ITEM 3</w:t>
      </w:r>
      <w:r w:rsidRPr="00031FCB">
        <w:rPr>
          <w:color w:val="auto"/>
        </w:rPr>
        <w:t>: Fornecimento e instalação de 1 DIO, conforme especificações no item 3 deste Termo de Referência.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086" w14:textId="77777777" w:rsidTr="00CF546A">
        <w:tc>
          <w:tcPr>
            <w:tcW w:w="0" w:type="auto"/>
            <w:shd w:val="clear" w:color="auto" w:fill="C4BC96"/>
            <w:vAlign w:val="center"/>
          </w:tcPr>
          <w:p w14:paraId="02731085" w14:textId="77777777" w:rsidR="00280971" w:rsidRPr="00031FCB" w:rsidRDefault="00280971" w:rsidP="00280971">
            <w:pPr>
              <w:pStyle w:val="TRN0"/>
              <w:widowControl w:val="0"/>
              <w:numPr>
                <w:ilvl w:val="0"/>
                <w:numId w:val="6"/>
              </w:numPr>
              <w:spacing w:before="120" w:after="120"/>
              <w:ind w:left="0" w:firstLine="0"/>
            </w:pPr>
            <w:r w:rsidRPr="00031FCB">
              <w:t>FUNDAMENTAÇÃO DA CONTRATAÇÃO</w:t>
            </w:r>
          </w:p>
        </w:tc>
      </w:tr>
    </w:tbl>
    <w:p w14:paraId="02731087"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NECESSIDADE DA CONTRATAÇÃO</w:t>
      </w:r>
    </w:p>
    <w:p w14:paraId="02731088" w14:textId="77777777" w:rsidR="00280971" w:rsidRPr="00031FCB" w:rsidRDefault="00280971" w:rsidP="00280971">
      <w:pPr>
        <w:pStyle w:val="TRN2"/>
        <w:widowControl w:val="0"/>
        <w:numPr>
          <w:ilvl w:val="2"/>
          <w:numId w:val="6"/>
        </w:numPr>
        <w:spacing w:before="120" w:after="120"/>
        <w:ind w:left="709" w:firstLine="0"/>
        <w:rPr>
          <w:color w:val="auto"/>
          <w:sz w:val="20"/>
          <w:szCs w:val="20"/>
        </w:rPr>
      </w:pPr>
      <w:bookmarkStart w:id="1" w:name="_6bg02tts0fs3" w:colFirst="0" w:colLast="0"/>
      <w:bookmarkEnd w:id="1"/>
      <w:r w:rsidRPr="00031FCB">
        <w:rPr>
          <w:rFonts w:eastAsia="Arial"/>
          <w:color w:val="auto"/>
        </w:rPr>
        <w:t>Aperfeiçoamento da infraestrutura tecnológica do Tribunal de Contas do Distrito Federal, para atender as necessidades internas de produtos e serviços relacionados a transmissão de dados e informações por intermédio de fibra ótica.</w:t>
      </w:r>
    </w:p>
    <w:p w14:paraId="02731089"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MOTIVAÇÃO</w:t>
      </w:r>
    </w:p>
    <w:p w14:paraId="0273108A" w14:textId="77777777" w:rsidR="00280971" w:rsidRPr="00031FCB" w:rsidRDefault="00280971" w:rsidP="00280971">
      <w:pPr>
        <w:pStyle w:val="TRN2"/>
        <w:widowControl w:val="0"/>
        <w:numPr>
          <w:ilvl w:val="2"/>
          <w:numId w:val="6"/>
        </w:numPr>
        <w:spacing w:before="120" w:after="120"/>
        <w:ind w:left="709" w:firstLine="0"/>
        <w:rPr>
          <w:b/>
          <w:color w:val="auto"/>
        </w:rPr>
      </w:pPr>
      <w:r w:rsidRPr="00031FCB">
        <w:rPr>
          <w:b/>
          <w:color w:val="auto"/>
        </w:rPr>
        <w:t>Razões de direito</w:t>
      </w:r>
    </w:p>
    <w:p w14:paraId="0273108B" w14:textId="77777777" w:rsidR="00280971" w:rsidRPr="00031FCB" w:rsidRDefault="00280971" w:rsidP="00031FCB">
      <w:pPr>
        <w:pStyle w:val="TRN3"/>
        <w:numPr>
          <w:ilvl w:val="3"/>
          <w:numId w:val="6"/>
        </w:numPr>
        <w:spacing w:before="60" w:after="60"/>
        <w:ind w:left="1418" w:firstLine="0"/>
        <w:rPr>
          <w:color w:val="auto"/>
        </w:rPr>
      </w:pPr>
      <w:r w:rsidRPr="00031FCB">
        <w:rPr>
          <w:color w:val="auto"/>
        </w:rPr>
        <w:t>Consoante determina o inciso IX do art. 21-A da Resolução TCDF nº 316/2018, compete à Secretaria de Tecnologia da Informação planejar a aquisição, contratação ou locação de recursos de Tecnologia da Informação de que o Tribunal necessite.</w:t>
      </w:r>
    </w:p>
    <w:p w14:paraId="0273108D" w14:textId="77777777" w:rsidR="00280971" w:rsidRPr="00031FCB" w:rsidRDefault="00280971" w:rsidP="00280971">
      <w:pPr>
        <w:pStyle w:val="TRN2"/>
        <w:widowControl w:val="0"/>
        <w:numPr>
          <w:ilvl w:val="2"/>
          <w:numId w:val="6"/>
        </w:numPr>
        <w:spacing w:before="120" w:after="120"/>
        <w:ind w:left="709" w:firstLine="0"/>
        <w:rPr>
          <w:b/>
          <w:color w:val="auto"/>
        </w:rPr>
      </w:pPr>
      <w:r w:rsidRPr="00031FCB">
        <w:rPr>
          <w:b/>
          <w:color w:val="auto"/>
        </w:rPr>
        <w:t>Razões de fato</w:t>
      </w:r>
    </w:p>
    <w:p w14:paraId="0273108E" w14:textId="77777777" w:rsidR="00280971" w:rsidRPr="00031FCB" w:rsidRDefault="00280971" w:rsidP="00031FCB">
      <w:pPr>
        <w:pStyle w:val="TRN3"/>
        <w:numPr>
          <w:ilvl w:val="3"/>
          <w:numId w:val="6"/>
        </w:numPr>
        <w:spacing w:before="60" w:after="60"/>
        <w:ind w:left="1418" w:firstLine="0"/>
        <w:rPr>
          <w:color w:val="auto"/>
        </w:rPr>
      </w:pPr>
      <w:r w:rsidRPr="00031FCB">
        <w:rPr>
          <w:color w:val="auto"/>
        </w:rPr>
        <w:t>O Tribunal de Contas do Distrito Federal conta com 15 (quinze) localidades físicas internas, as quais estão interligadas por fibras ópticas até o Datacenter principal (CPD). Essas interligações por fibra óptica permitem a conexão entre os switches de borda, localizados nas salas de distribuição, e o switch core, no CPD, por onde passa todo o tráfego de rede dos computadores dos andares.</w:t>
      </w:r>
    </w:p>
    <w:p w14:paraId="0273108F" w14:textId="77777777" w:rsidR="00280971" w:rsidRPr="00031FCB" w:rsidRDefault="00280971" w:rsidP="00031FCB">
      <w:pPr>
        <w:pStyle w:val="TRN3"/>
        <w:numPr>
          <w:ilvl w:val="3"/>
          <w:numId w:val="6"/>
        </w:numPr>
        <w:spacing w:before="60" w:after="60"/>
        <w:ind w:left="1418" w:firstLine="0"/>
        <w:rPr>
          <w:color w:val="auto"/>
        </w:rPr>
      </w:pPr>
      <w:r w:rsidRPr="00031FCB">
        <w:rPr>
          <w:color w:val="auto"/>
        </w:rPr>
        <w:t xml:space="preserve">Dentre as 15 localidades supracitadas, 13 possuem caminho redundante até o CPD. Porém, entre a Biblioteca e o CPD há somente 1 (um) par de fibra, e no Ed. Sede, existem 3 (três) pares de fibras que estão </w:t>
      </w:r>
      <w:r w:rsidRPr="00031FCB">
        <w:rPr>
          <w:color w:val="auto"/>
        </w:rPr>
        <w:lastRenderedPageBreak/>
        <w:t>passadas entre a sala de distribuição do térreo ao CPD, todas funcionando. Contudo, as salas de distribuição do 1º e do 2º andar possuem apenas 1 (uma) passagem de fibra até a sala de distribuição do térreo, onde são conectadas com o CPD.</w:t>
      </w:r>
    </w:p>
    <w:p w14:paraId="02731090" w14:textId="77777777" w:rsidR="00280971" w:rsidRPr="00031FCB" w:rsidRDefault="00280971" w:rsidP="00031FCB">
      <w:pPr>
        <w:pStyle w:val="TRN3"/>
        <w:numPr>
          <w:ilvl w:val="3"/>
          <w:numId w:val="6"/>
        </w:numPr>
        <w:spacing w:before="60" w:after="60"/>
        <w:ind w:left="1418" w:firstLine="0"/>
        <w:rPr>
          <w:color w:val="auto"/>
        </w:rPr>
      </w:pPr>
      <w:r w:rsidRPr="00031FCB">
        <w:rPr>
          <w:color w:val="auto"/>
        </w:rPr>
        <w:t>Assim, para se obter a redundância de caminhos de rede de todas as localidades ao CPD, faz-se necessária a contratação da passagem de fibra óptica entre:</w:t>
      </w:r>
    </w:p>
    <w:p w14:paraId="02731091" w14:textId="77777777" w:rsidR="00280971" w:rsidRPr="005E1139" w:rsidRDefault="00280971" w:rsidP="00031FCB">
      <w:pPr>
        <w:pStyle w:val="TRN4"/>
        <w:numPr>
          <w:ilvl w:val="4"/>
          <w:numId w:val="6"/>
        </w:numPr>
        <w:ind w:left="2126" w:firstLine="0"/>
      </w:pPr>
      <w:r w:rsidRPr="00031FCB">
        <w:t>Biblioteca e o CPD</w:t>
      </w:r>
      <w:r w:rsidRPr="005E1139">
        <w:t>;</w:t>
      </w:r>
    </w:p>
    <w:p w14:paraId="02731092" w14:textId="77777777" w:rsidR="00280971" w:rsidRPr="005E1139" w:rsidRDefault="00280971" w:rsidP="00031FCB">
      <w:pPr>
        <w:pStyle w:val="TRN4"/>
        <w:numPr>
          <w:ilvl w:val="4"/>
          <w:numId w:val="6"/>
        </w:numPr>
        <w:ind w:left="2126" w:firstLine="0"/>
      </w:pPr>
      <w:r w:rsidRPr="005E1139">
        <w:t>2º andar do Ed. Sede e o CPD;</w:t>
      </w:r>
    </w:p>
    <w:p w14:paraId="02731093" w14:textId="77777777" w:rsidR="00280971" w:rsidRPr="005E1139" w:rsidRDefault="00280971" w:rsidP="00031FCB">
      <w:pPr>
        <w:pStyle w:val="TRN4"/>
        <w:numPr>
          <w:ilvl w:val="4"/>
          <w:numId w:val="6"/>
        </w:numPr>
        <w:ind w:left="2126" w:firstLine="0"/>
      </w:pPr>
      <w:r w:rsidRPr="005E1139">
        <w:t>1º andar do Ed. Sede e o CPD; e</w:t>
      </w:r>
    </w:p>
    <w:p w14:paraId="02731094" w14:textId="77777777" w:rsidR="00280971" w:rsidRPr="005E1139" w:rsidRDefault="00280971" w:rsidP="00031FCB">
      <w:pPr>
        <w:pStyle w:val="TRN4"/>
        <w:numPr>
          <w:ilvl w:val="4"/>
          <w:numId w:val="6"/>
        </w:numPr>
        <w:ind w:left="2126" w:firstLine="0"/>
      </w:pPr>
      <w:r w:rsidRPr="005E1139">
        <w:t>Térreo do Ed. Sede e o CPD.</w:t>
      </w:r>
    </w:p>
    <w:p w14:paraId="02731095"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RESULTADOS A SEREM ALCANÇADOS</w:t>
      </w:r>
    </w:p>
    <w:p w14:paraId="02731096"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 xml:space="preserve">Redundância de caminhos do </w:t>
      </w:r>
      <w:proofErr w:type="spellStart"/>
      <w:r w:rsidRPr="00031FCB">
        <w:rPr>
          <w:rFonts w:eastAsia="Arial"/>
          <w:i/>
          <w:color w:val="auto"/>
        </w:rPr>
        <w:t>backbone</w:t>
      </w:r>
      <w:proofErr w:type="spellEnd"/>
      <w:r w:rsidRPr="00031FCB">
        <w:rPr>
          <w:rFonts w:eastAsia="Arial"/>
          <w:color w:val="auto"/>
        </w:rPr>
        <w:t xml:space="preserve"> da rede interna, por meio de utilização de fibras ópticas OM3 e OM4, entre todas as localidades do TCDF.</w:t>
      </w:r>
    </w:p>
    <w:p w14:paraId="02731097"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Maior disponibilidade de recursos tecnológicos dos serviços internos.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280971" w:rsidRPr="00AE2B8F" w14:paraId="02731099" w14:textId="77777777" w:rsidTr="00CF546A">
        <w:tc>
          <w:tcPr>
            <w:tcW w:w="0" w:type="auto"/>
            <w:shd w:val="clear" w:color="auto" w:fill="C4BC96"/>
            <w:vAlign w:val="center"/>
          </w:tcPr>
          <w:p w14:paraId="02731098" w14:textId="77777777" w:rsidR="00280971" w:rsidRPr="00AE2B8F" w:rsidRDefault="00280971" w:rsidP="00280971">
            <w:pPr>
              <w:pStyle w:val="TRN0"/>
              <w:widowControl w:val="0"/>
              <w:numPr>
                <w:ilvl w:val="0"/>
                <w:numId w:val="6"/>
              </w:numPr>
              <w:spacing w:before="120" w:after="120"/>
              <w:ind w:left="0" w:firstLine="0"/>
            </w:pPr>
            <w:r w:rsidRPr="00AE2B8F">
              <w:t>DESCRIÇÃO DO OBJETO</w:t>
            </w:r>
          </w:p>
        </w:tc>
      </w:tr>
    </w:tbl>
    <w:p w14:paraId="0273109A"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DESCRIÇÃO DO OBJETO</w:t>
      </w:r>
    </w:p>
    <w:p w14:paraId="0273109B"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Contratação de empresa especializada para prestação de serviço de passagem de fibras ópticas entre os andares das instalações prediais do TCDF, visando garantir a redundância de caminho da rede de dados.</w:t>
      </w:r>
    </w:p>
    <w:p w14:paraId="0273109C"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O serviço de passagem de fibras ópticas contemplará os seguintes pontos</w:t>
      </w:r>
    </w:p>
    <w:p w14:paraId="0273109D" w14:textId="77777777" w:rsidR="00280971" w:rsidRPr="00031FCB" w:rsidRDefault="00280971" w:rsidP="00031FCB">
      <w:pPr>
        <w:pStyle w:val="TRN3"/>
        <w:numPr>
          <w:ilvl w:val="3"/>
          <w:numId w:val="6"/>
        </w:numPr>
        <w:spacing w:before="60" w:after="60"/>
        <w:ind w:left="1418" w:firstLine="0"/>
        <w:rPr>
          <w:color w:val="auto"/>
        </w:rPr>
      </w:pPr>
      <w:r w:rsidRPr="00031FCB">
        <w:rPr>
          <w:color w:val="auto"/>
        </w:rPr>
        <w:t xml:space="preserve">Entre os andares do edifício sede e o Datacenter principal; e </w:t>
      </w:r>
    </w:p>
    <w:p w14:paraId="0273109E" w14:textId="77777777" w:rsidR="00280971" w:rsidRPr="00031FCB" w:rsidRDefault="00280971" w:rsidP="00280971">
      <w:pPr>
        <w:pStyle w:val="TRN3"/>
        <w:numPr>
          <w:ilvl w:val="3"/>
          <w:numId w:val="6"/>
        </w:numPr>
        <w:spacing w:before="60" w:after="60"/>
        <w:ind w:left="1774"/>
        <w:rPr>
          <w:color w:val="auto"/>
        </w:rPr>
      </w:pPr>
      <w:r w:rsidRPr="00031FCB">
        <w:rPr>
          <w:color w:val="auto"/>
        </w:rPr>
        <w:t>Entre a biblioteca e o Datacenter principal.</w:t>
      </w:r>
    </w:p>
    <w:p w14:paraId="0273109F" w14:textId="77777777" w:rsidR="00280971" w:rsidRPr="00031FCB" w:rsidRDefault="00280971" w:rsidP="00280971">
      <w:pPr>
        <w:pStyle w:val="TRN2"/>
        <w:widowControl w:val="0"/>
        <w:numPr>
          <w:ilvl w:val="2"/>
          <w:numId w:val="6"/>
        </w:numPr>
        <w:spacing w:before="120" w:after="120"/>
        <w:ind w:left="709" w:firstLine="0"/>
        <w:rPr>
          <w:color w:val="auto"/>
          <w:sz w:val="20"/>
          <w:szCs w:val="20"/>
        </w:rPr>
      </w:pPr>
      <w:r w:rsidRPr="00031FCB">
        <w:rPr>
          <w:rFonts w:eastAsia="Arial"/>
          <w:color w:val="auto"/>
        </w:rPr>
        <w:t>A contratação visa a aquisição de fibras internas ao Tribunal, utilizando-se fibras multimodo padrão OM4 com conectores LC, com 3 (três) pares disponíveis. Também será necessária a colocação DIO (Distribuidor Interno Óptico) no CPD principal para acomodar as fibras advindas do Edifício Sede e Biblioteca. Ademais, o DIO da Biblioteca ainda possui espaço, assim como o da Sede.</w:t>
      </w:r>
    </w:p>
    <w:p w14:paraId="027310A0"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 xml:space="preserve">DA DESCRIÇÃO DA SOLUÇÃO </w:t>
      </w:r>
    </w:p>
    <w:p w14:paraId="027310A1"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Serão objetos da contratação os seguintes itens, agrupados em </w:t>
      </w:r>
      <w:r w:rsidRPr="00031FCB">
        <w:rPr>
          <w:b/>
          <w:bCs/>
          <w:color w:val="auto"/>
          <w:u w:val="single"/>
        </w:rPr>
        <w:t>lote único</w:t>
      </w:r>
      <w:r w:rsidRPr="00031FCB">
        <w:rPr>
          <w:color w:val="auto"/>
        </w:rPr>
        <w:t>:</w:t>
      </w:r>
    </w:p>
    <w:p w14:paraId="027310A2"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ITEM 1</w:t>
      </w:r>
      <w:r w:rsidRPr="00031FCB">
        <w:rPr>
          <w:color w:val="auto"/>
        </w:rPr>
        <w:t xml:space="preserve">: Fornecimento e instalação de 400 (quatrocentos) </w:t>
      </w:r>
      <w:r w:rsidRPr="00031FCB">
        <w:rPr>
          <w:color w:val="auto"/>
        </w:rPr>
        <w:lastRenderedPageBreak/>
        <w:t>metros de fibra óptica, conforme especificações deste Termo de Referência;</w:t>
      </w:r>
    </w:p>
    <w:p w14:paraId="027310A3"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ITEM 2</w:t>
      </w:r>
      <w:r w:rsidRPr="00031FCB">
        <w:rPr>
          <w:color w:val="auto"/>
        </w:rPr>
        <w:t>: Serviço de 48 fusões, conforme especificações deste Termo de Referência;</w:t>
      </w:r>
    </w:p>
    <w:p w14:paraId="027310A4"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ITEM 3</w:t>
      </w:r>
      <w:r w:rsidRPr="00031FCB">
        <w:rPr>
          <w:color w:val="auto"/>
        </w:rPr>
        <w:t>: Fornecimento e instalação de 1 DIO, conforme especificações deste Termo de Referência.</w:t>
      </w:r>
    </w:p>
    <w:p w14:paraId="027310A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Haverá o lançamento de 3 (três) pares de fibras entre as seguintes localidades do Tribunal:</w:t>
      </w:r>
    </w:p>
    <w:p w14:paraId="027310A6" w14:textId="32AE6952"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CPD (primeiro andar do edifício anexo) até a biblioteca (aproximadamente 81 metros);</w:t>
      </w:r>
    </w:p>
    <w:p w14:paraId="027310A7"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CPD (primeiro andar do edifício anexo) até o térreo do edifício sede (aproximadamente 97 metros);</w:t>
      </w:r>
    </w:p>
    <w:p w14:paraId="027310A8"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CPD (primeiro andar do edifício anexo) até o 1º andar do edifício sede (aproximadamente 104 metros); e</w:t>
      </w:r>
    </w:p>
    <w:p w14:paraId="027310A9"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CPD (primeiro andar do edifício anexo) até o 2º andar do edifício sede (aproximadamente 110 metros).</w:t>
      </w:r>
    </w:p>
    <w:p w14:paraId="027310AA" w14:textId="45E1A7BD"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Total: arredondado para 400</w:t>
      </w:r>
      <w:r w:rsidR="00031FCB">
        <w:rPr>
          <w:color w:val="auto"/>
        </w:rPr>
        <w:t xml:space="preserve"> </w:t>
      </w:r>
      <w:r w:rsidRPr="00031FCB">
        <w:rPr>
          <w:color w:val="auto"/>
        </w:rPr>
        <w:t>(quatrocentos) metros.</w:t>
      </w:r>
    </w:p>
    <w:p w14:paraId="027310AB"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Um DIO com suporte até 24 fibras ópticas no CPD (primeiro andar do edifício anexo).</w:t>
      </w:r>
    </w:p>
    <w:p w14:paraId="027310AC"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A solução deverá possuir garantia de falha por 60 (sessenta) meses, contados da entrega e instalação.</w:t>
      </w:r>
    </w:p>
    <w:p w14:paraId="027310AD" w14:textId="41D488F4"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Os cabos utilizados deverão ser para uso interno, compostos de 3 (três) pares de fibras óticas multimodo 50/125</w:t>
      </w:r>
      <w:r w:rsidR="00031FCB">
        <w:rPr>
          <w:rFonts w:eastAsia="Arial"/>
          <w:color w:val="auto"/>
        </w:rPr>
        <w:t> </w:t>
      </w:r>
      <w:r w:rsidRPr="00031FCB">
        <w:rPr>
          <w:rFonts w:eastAsia="Arial"/>
          <w:color w:val="auto"/>
        </w:rPr>
        <w:t>µm, com largura de banda mínima de 1500</w:t>
      </w:r>
      <w:r w:rsidR="00031FCB">
        <w:rPr>
          <w:rFonts w:eastAsia="Arial"/>
          <w:color w:val="auto"/>
        </w:rPr>
        <w:t> </w:t>
      </w:r>
      <w:r w:rsidRPr="00031FCB">
        <w:rPr>
          <w:rFonts w:eastAsia="Arial"/>
          <w:color w:val="auto"/>
        </w:rPr>
        <w:t>MHz.km e atenuação máxima de 3,5</w:t>
      </w:r>
      <w:r w:rsidR="00031FCB">
        <w:rPr>
          <w:rFonts w:eastAsia="Arial"/>
          <w:color w:val="auto"/>
        </w:rPr>
        <w:t> </w:t>
      </w:r>
      <w:r w:rsidRPr="00031FCB">
        <w:rPr>
          <w:rFonts w:eastAsia="Arial"/>
          <w:color w:val="auto"/>
        </w:rPr>
        <w:t>dB/km para comprimento de onda igual a 850</w:t>
      </w:r>
      <w:r w:rsidR="00031FCB">
        <w:rPr>
          <w:rFonts w:eastAsia="Arial"/>
          <w:color w:val="auto"/>
        </w:rPr>
        <w:t> </w:t>
      </w:r>
      <w:r w:rsidRPr="00031FCB">
        <w:rPr>
          <w:rFonts w:eastAsia="Arial"/>
          <w:color w:val="auto"/>
        </w:rPr>
        <w:t xml:space="preserve">µm; </w:t>
      </w:r>
    </w:p>
    <w:p w14:paraId="027310AE"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O cabo deve possuir fibras com revestimento em material polimérico (poliamida, acrilato ou PVC) de proteção, acondicionadas em um tubo de material plástico protegidas por fibras sintéticas dielétricas; </w:t>
      </w:r>
    </w:p>
    <w:p w14:paraId="027310AF"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Todo e qualquer material de rede de fibra óptica, a ser fornecido, em qualquer um dos serviços, deverá ser novo, de primeira utilização e estar em fase normal de fabricação, ou seja, que não saiu de linha de produção do fabricante. </w:t>
      </w:r>
    </w:p>
    <w:p w14:paraId="027310B0"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As fibras deverão ser totalmente dielétricas, garantindo a proteção dos equipamentos ativos de transmissão contra propagação de descargas elétricas </w:t>
      </w:r>
      <w:r w:rsidRPr="00031FCB">
        <w:rPr>
          <w:rFonts w:eastAsia="Arial"/>
          <w:color w:val="auto"/>
        </w:rPr>
        <w:lastRenderedPageBreak/>
        <w:t xml:space="preserve">atmosféricas. </w:t>
      </w:r>
    </w:p>
    <w:p w14:paraId="027310B1"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Possuir resistência à umidade, fungos e intempéries. </w:t>
      </w:r>
    </w:p>
    <w:p w14:paraId="027310B2"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Possuir certificado pela UL ou ETL, bem como certificado para </w:t>
      </w:r>
      <w:proofErr w:type="spellStart"/>
      <w:r w:rsidRPr="00031FCB">
        <w:rPr>
          <w:rFonts w:eastAsia="Arial"/>
          <w:color w:val="auto"/>
        </w:rPr>
        <w:t>flamabilidade</w:t>
      </w:r>
      <w:proofErr w:type="spellEnd"/>
      <w:r w:rsidRPr="00031FCB">
        <w:rPr>
          <w:rFonts w:eastAsia="Arial"/>
          <w:color w:val="auto"/>
        </w:rPr>
        <w:t xml:space="preserve"> LSZH, e Certificação ANATEL. </w:t>
      </w:r>
    </w:p>
    <w:p w14:paraId="027310B3"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Estar em conformidade com a norma ANSI/TIA/EIA-568B.3-1 – </w:t>
      </w:r>
      <w:proofErr w:type="spellStart"/>
      <w:r w:rsidRPr="00031FCB">
        <w:rPr>
          <w:rFonts w:eastAsia="Arial"/>
          <w:color w:val="auto"/>
        </w:rPr>
        <w:t>Optical</w:t>
      </w:r>
      <w:proofErr w:type="spellEnd"/>
      <w:r w:rsidRPr="00031FCB">
        <w:rPr>
          <w:rFonts w:eastAsia="Arial"/>
          <w:color w:val="auto"/>
        </w:rPr>
        <w:t xml:space="preserve"> </w:t>
      </w:r>
      <w:proofErr w:type="spellStart"/>
      <w:r w:rsidRPr="00031FCB">
        <w:rPr>
          <w:rFonts w:eastAsia="Arial"/>
          <w:color w:val="auto"/>
        </w:rPr>
        <w:t>Fiber</w:t>
      </w:r>
      <w:proofErr w:type="spellEnd"/>
      <w:r w:rsidRPr="00031FCB">
        <w:rPr>
          <w:rFonts w:eastAsia="Arial"/>
          <w:color w:val="auto"/>
        </w:rPr>
        <w:t xml:space="preserve"> </w:t>
      </w:r>
      <w:proofErr w:type="spellStart"/>
      <w:r w:rsidRPr="00031FCB">
        <w:rPr>
          <w:rFonts w:eastAsia="Arial"/>
          <w:color w:val="auto"/>
        </w:rPr>
        <w:t>Cabling</w:t>
      </w:r>
      <w:proofErr w:type="spellEnd"/>
      <w:r w:rsidRPr="00031FCB">
        <w:rPr>
          <w:rFonts w:eastAsia="Arial"/>
          <w:color w:val="auto"/>
        </w:rPr>
        <w:t xml:space="preserve"> </w:t>
      </w:r>
      <w:proofErr w:type="spellStart"/>
      <w:r w:rsidRPr="00031FCB">
        <w:rPr>
          <w:rFonts w:eastAsia="Arial"/>
          <w:color w:val="auto"/>
        </w:rPr>
        <w:t>Components</w:t>
      </w:r>
      <w:proofErr w:type="spellEnd"/>
      <w:r w:rsidRPr="00031FCB">
        <w:rPr>
          <w:rFonts w:eastAsia="Arial"/>
          <w:color w:val="auto"/>
        </w:rPr>
        <w:t xml:space="preserve"> Standard; </w:t>
      </w:r>
    </w:p>
    <w:p w14:paraId="027310B4"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 xml:space="preserve">Possuir impresso na capa externa do cabo a marca do fabricante e a indicação do tipo da fibra como sendo 50/125µm; </w:t>
      </w:r>
    </w:p>
    <w:p w14:paraId="027310B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Deverá ser fornecido e instalado o Distribuidor Interno Óptico (DIO) no CPD do edifício Anexo, na quantidade necessária para a realização do serviço;</w:t>
      </w:r>
    </w:p>
    <w:p w14:paraId="027310B6"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rFonts w:eastAsia="Arial"/>
          <w:color w:val="auto"/>
        </w:rPr>
        <w:t>O DIO deverá:</w:t>
      </w:r>
    </w:p>
    <w:p w14:paraId="027310B7"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 xml:space="preserve">ser instalado em racks de 19 polegadas, e deverá ser do tipo deslizante, com os acessórios internos que permitam receber, fixar e proteger os cabos ópticos e suas emendas; </w:t>
      </w:r>
    </w:p>
    <w:p w14:paraId="027310B8"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 xml:space="preserve">ser confeccionado em aço ou alumínio, com acabamento em pintura epóxi de alta resistência a riscos e corrosão; </w:t>
      </w:r>
    </w:p>
    <w:p w14:paraId="027310B9"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 xml:space="preserve">suportar a instalação e terminação de até 24 fibras ópticas; </w:t>
      </w:r>
    </w:p>
    <w:p w14:paraId="027310BA"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 xml:space="preserve">ocupar uma altura máxima de 1 U ou 44,45 mm (uma unidade de rack); </w:t>
      </w:r>
    </w:p>
    <w:p w14:paraId="027310BB"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possuir painel frontal que permita encaixar e retirar os cordões ópticos de manobra sem risco de dano aos rabichos ópticos (</w:t>
      </w:r>
      <w:proofErr w:type="spellStart"/>
      <w:r w:rsidRPr="00031FCB">
        <w:rPr>
          <w:color w:val="auto"/>
        </w:rPr>
        <w:t>pigtails</w:t>
      </w:r>
      <w:proofErr w:type="spellEnd"/>
      <w:r w:rsidRPr="00031FCB">
        <w:rPr>
          <w:color w:val="auto"/>
        </w:rPr>
        <w:t xml:space="preserve">) e cabos internos; </w:t>
      </w:r>
    </w:p>
    <w:p w14:paraId="027310BC"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 xml:space="preserve">As extremidades das fibras ópticas deverão terminar nos </w:t>
      </w:r>
      <w:proofErr w:type="spellStart"/>
      <w:r w:rsidRPr="00031FCB">
        <w:rPr>
          <w:rFonts w:eastAsia="Arial"/>
          <w:color w:val="auto"/>
        </w:rPr>
        <w:t>DIOs</w:t>
      </w:r>
      <w:proofErr w:type="spellEnd"/>
      <w:r w:rsidRPr="00031FCB">
        <w:rPr>
          <w:rFonts w:eastAsia="Arial"/>
          <w:color w:val="auto"/>
        </w:rPr>
        <w:t xml:space="preserve">, onde cada par de fibra terminará em um conector tipo LC 50 µm. As fibras do cabo </w:t>
      </w:r>
      <w:proofErr w:type="gramStart"/>
      <w:r w:rsidRPr="00031FCB">
        <w:rPr>
          <w:rFonts w:eastAsia="Arial"/>
          <w:color w:val="auto"/>
        </w:rPr>
        <w:t>óptico deverão</w:t>
      </w:r>
      <w:proofErr w:type="gramEnd"/>
      <w:r w:rsidRPr="00031FCB">
        <w:rPr>
          <w:rFonts w:eastAsia="Arial"/>
          <w:color w:val="auto"/>
        </w:rPr>
        <w:t xml:space="preserve"> ser emendadas por fusão a cordões ópticos, tipo </w:t>
      </w:r>
      <w:proofErr w:type="spellStart"/>
      <w:r w:rsidRPr="00031FCB">
        <w:rPr>
          <w:rFonts w:eastAsia="Arial"/>
          <w:color w:val="auto"/>
        </w:rPr>
        <w:t>pigtail</w:t>
      </w:r>
      <w:proofErr w:type="spellEnd"/>
      <w:r w:rsidRPr="00031FCB">
        <w:rPr>
          <w:rFonts w:eastAsia="Arial"/>
          <w:color w:val="auto"/>
        </w:rPr>
        <w:t xml:space="preserve">, com conectores LC. Não será aceita emenda mecânica no cabo óptico; </w:t>
      </w:r>
    </w:p>
    <w:p w14:paraId="027310BD"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 xml:space="preserve">Os conectores nos </w:t>
      </w:r>
      <w:proofErr w:type="spellStart"/>
      <w:r w:rsidRPr="00031FCB">
        <w:rPr>
          <w:rFonts w:eastAsia="Arial"/>
          <w:color w:val="auto"/>
        </w:rPr>
        <w:t>DIOs</w:t>
      </w:r>
      <w:proofErr w:type="spellEnd"/>
      <w:r w:rsidRPr="00031FCB">
        <w:rPr>
          <w:rFonts w:eastAsia="Arial"/>
          <w:color w:val="auto"/>
        </w:rPr>
        <w:t xml:space="preserve"> deverão ser identificados. </w:t>
      </w:r>
    </w:p>
    <w:p w14:paraId="027310BE" w14:textId="77777777" w:rsidR="00280971" w:rsidRPr="00031FCB" w:rsidRDefault="00280971" w:rsidP="00280971">
      <w:pPr>
        <w:pStyle w:val="TRN2"/>
        <w:widowControl w:val="0"/>
        <w:numPr>
          <w:ilvl w:val="2"/>
          <w:numId w:val="6"/>
        </w:numPr>
        <w:spacing w:before="120" w:after="120"/>
        <w:ind w:left="708" w:firstLine="0"/>
        <w:rPr>
          <w:rFonts w:eastAsia="Arial"/>
          <w:color w:val="auto"/>
        </w:rPr>
      </w:pPr>
      <w:r w:rsidRPr="00031FCB">
        <w:rPr>
          <w:rFonts w:eastAsia="Arial"/>
          <w:color w:val="auto"/>
        </w:rPr>
        <w:t xml:space="preserve">Todas as fibras ópticas dos cabos, cordões, </w:t>
      </w:r>
      <w:proofErr w:type="spellStart"/>
      <w:r w:rsidRPr="00031FCB">
        <w:rPr>
          <w:rFonts w:eastAsia="Arial"/>
          <w:color w:val="auto"/>
        </w:rPr>
        <w:t>pigtails</w:t>
      </w:r>
      <w:proofErr w:type="spellEnd"/>
      <w:r w:rsidRPr="00031FCB">
        <w:rPr>
          <w:rFonts w:eastAsia="Arial"/>
          <w:color w:val="auto"/>
        </w:rPr>
        <w:t xml:space="preserve"> e acessórios dos </w:t>
      </w:r>
      <w:proofErr w:type="spellStart"/>
      <w:r w:rsidRPr="00031FCB">
        <w:rPr>
          <w:rFonts w:eastAsia="Arial"/>
          <w:color w:val="auto"/>
        </w:rPr>
        <w:t>DIOs</w:t>
      </w:r>
      <w:proofErr w:type="spellEnd"/>
      <w:r w:rsidRPr="00031FCB">
        <w:rPr>
          <w:rFonts w:eastAsia="Arial"/>
          <w:color w:val="auto"/>
        </w:rPr>
        <w:t xml:space="preserve"> deverão possuir fibras multimodo núcleo 50/125μm otimizadas para transmissão em taxas 10 Gigabit Ethernet, do tipo OM4 conforme ISO 11801;</w:t>
      </w:r>
    </w:p>
    <w:p w14:paraId="027310BF" w14:textId="77777777" w:rsidR="00280971" w:rsidRPr="00031FCB" w:rsidRDefault="00280971" w:rsidP="00280971">
      <w:pPr>
        <w:pStyle w:val="TRN2"/>
        <w:widowControl w:val="0"/>
        <w:numPr>
          <w:ilvl w:val="2"/>
          <w:numId w:val="6"/>
        </w:numPr>
        <w:spacing w:before="120" w:after="120"/>
        <w:ind w:left="708" w:firstLine="0"/>
        <w:rPr>
          <w:rFonts w:eastAsia="Arial"/>
          <w:color w:val="auto"/>
        </w:rPr>
      </w:pPr>
      <w:r w:rsidRPr="00031FCB">
        <w:rPr>
          <w:rFonts w:eastAsia="Arial"/>
          <w:color w:val="auto"/>
        </w:rPr>
        <w:t xml:space="preserve">Deverá ser fornecida e instalada toda e qualquer infraestrutura necessária para a perfeita realização do serviço, como canaletas, eletrocalhas, tubulação, entre </w:t>
      </w:r>
      <w:r w:rsidRPr="00031FCB">
        <w:rPr>
          <w:rFonts w:eastAsia="Arial"/>
          <w:color w:val="auto"/>
        </w:rPr>
        <w:lastRenderedPageBreak/>
        <w:t>outros</w:t>
      </w:r>
    </w:p>
    <w:p w14:paraId="027310C0" w14:textId="77777777" w:rsidR="00280971" w:rsidRPr="00031FCB" w:rsidRDefault="00280971" w:rsidP="00280971">
      <w:pPr>
        <w:pStyle w:val="TRN2"/>
        <w:widowControl w:val="0"/>
        <w:numPr>
          <w:ilvl w:val="2"/>
          <w:numId w:val="6"/>
        </w:numPr>
        <w:spacing w:before="120" w:after="120"/>
        <w:ind w:left="708" w:firstLine="0"/>
        <w:rPr>
          <w:rFonts w:eastAsia="Arial"/>
          <w:color w:val="auto"/>
        </w:rPr>
      </w:pPr>
      <w:r w:rsidRPr="00031FCB">
        <w:rPr>
          <w:rFonts w:eastAsia="Arial"/>
          <w:color w:val="auto"/>
        </w:rPr>
        <w:t>Após lançada e instalada, a rede óptica deverá ser testada com equipamento OTDR (Refletômetro Ótico no Domínio do Tempo).</w:t>
      </w:r>
    </w:p>
    <w:p w14:paraId="027310C1" w14:textId="77777777" w:rsidR="00280971" w:rsidRPr="00031FCB" w:rsidRDefault="00280971" w:rsidP="00280971">
      <w:pPr>
        <w:pStyle w:val="TRN2"/>
        <w:widowControl w:val="0"/>
        <w:numPr>
          <w:ilvl w:val="2"/>
          <w:numId w:val="6"/>
        </w:numPr>
        <w:spacing w:before="120" w:after="120"/>
        <w:ind w:left="708" w:firstLine="0"/>
        <w:rPr>
          <w:rFonts w:eastAsia="Arial"/>
          <w:color w:val="auto"/>
        </w:rPr>
      </w:pPr>
      <w:r w:rsidRPr="00031FCB">
        <w:rPr>
          <w:rFonts w:eastAsia="Arial"/>
          <w:color w:val="auto"/>
        </w:rPr>
        <w:t xml:space="preserve">A CONTRATADA é responsável por ter e utilizar todo e qualquer dos equipamentos e ferramental necessários para as atividades, tais como alicates, chaves, cortadores, certificadora, OTDFR, </w:t>
      </w:r>
      <w:proofErr w:type="spellStart"/>
      <w:r w:rsidRPr="00031FCB">
        <w:rPr>
          <w:rFonts w:eastAsia="Arial"/>
          <w:color w:val="auto"/>
        </w:rPr>
        <w:t>fusor</w:t>
      </w:r>
      <w:proofErr w:type="spellEnd"/>
      <w:r w:rsidRPr="00031FCB">
        <w:rPr>
          <w:rFonts w:eastAsia="Arial"/>
          <w:color w:val="auto"/>
        </w:rPr>
        <w:t xml:space="preserve">, </w:t>
      </w:r>
      <w:proofErr w:type="spellStart"/>
      <w:r w:rsidRPr="00031FCB">
        <w:rPr>
          <w:rFonts w:eastAsia="Arial"/>
          <w:color w:val="auto"/>
        </w:rPr>
        <w:t>clivador</w:t>
      </w:r>
      <w:proofErr w:type="spellEnd"/>
      <w:r w:rsidRPr="00031FCB">
        <w:rPr>
          <w:rFonts w:eastAsia="Arial"/>
          <w:color w:val="auto"/>
        </w:rPr>
        <w:t>, impressora térmica, presilhas e abraçadeiras, escada, material de segurança (EPI), dentre outros.</w:t>
      </w:r>
    </w:p>
    <w:p w14:paraId="027310C2" w14:textId="3B28169E" w:rsidR="00280971" w:rsidRPr="00031FCB" w:rsidRDefault="00280971" w:rsidP="00280971">
      <w:pPr>
        <w:pStyle w:val="TRN2"/>
        <w:widowControl w:val="0"/>
        <w:numPr>
          <w:ilvl w:val="2"/>
          <w:numId w:val="6"/>
        </w:numPr>
        <w:spacing w:before="120" w:after="120"/>
        <w:ind w:left="708" w:firstLine="0"/>
        <w:rPr>
          <w:rFonts w:eastAsia="Arial"/>
          <w:color w:val="auto"/>
        </w:rPr>
      </w:pPr>
      <w:r w:rsidRPr="00031FCB">
        <w:rPr>
          <w:rFonts w:eastAsia="Arial"/>
          <w:color w:val="auto"/>
        </w:rPr>
        <w:t xml:space="preserve">Após a realização do serviço, a CONTRATADA deverá proceder à limpeza do local, inclusive com a remoção de detritos, sobras de materiais e demais consumíveis utilizados, fechamento de caixas de passagem, quadros, </w:t>
      </w:r>
      <w:r w:rsidR="00031FCB" w:rsidRPr="00031FCB">
        <w:rPr>
          <w:rFonts w:eastAsia="Arial"/>
          <w:color w:val="auto"/>
        </w:rPr>
        <w:t>garantindo</w:t>
      </w:r>
      <w:r w:rsidRPr="00031FCB">
        <w:rPr>
          <w:rFonts w:eastAsia="Arial"/>
          <w:color w:val="auto"/>
        </w:rPr>
        <w:t xml:space="preserve"> a recomposição e fechamento de qualquer infraestrutura alterada ou acessada durante a prestação do serviço. </w:t>
      </w:r>
    </w:p>
    <w:p w14:paraId="027310C3"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DÚVIDAS E ESCLARECIMENTOS</w:t>
      </w:r>
    </w:p>
    <w:p w14:paraId="027310C4" w14:textId="77777777" w:rsidR="00280971" w:rsidRPr="00031FCB" w:rsidRDefault="00280971" w:rsidP="00280971">
      <w:pPr>
        <w:pStyle w:val="TRN2"/>
        <w:widowControl w:val="0"/>
        <w:numPr>
          <w:ilvl w:val="2"/>
          <w:numId w:val="6"/>
        </w:numPr>
        <w:spacing w:before="120" w:after="120"/>
        <w:ind w:left="709" w:firstLine="0"/>
        <w:rPr>
          <w:rFonts w:eastAsia="Arial"/>
          <w:color w:val="auto"/>
        </w:rPr>
      </w:pPr>
      <w:r w:rsidRPr="00031FCB">
        <w:rPr>
          <w:rFonts w:eastAsia="Arial"/>
          <w:color w:val="auto"/>
        </w:rPr>
        <w:t>Em caso de dúvida de ordem técnica quanto aos produtos e suas especificações, é conveniente o contato do interessado com a Secretaria de Tecnologia da Informação (STI) do TCDF, localizada na Praça do Buriti, Edifício Sede do Tribunal de Contas do DF, telefones (61) 3314-2242 das 13h às 19h ou por e-mail: fabio.marques@tc.df.gov.br.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0C6" w14:textId="77777777" w:rsidTr="00CF546A">
        <w:tc>
          <w:tcPr>
            <w:tcW w:w="0" w:type="auto"/>
            <w:shd w:val="clear" w:color="auto" w:fill="C4BC96"/>
            <w:vAlign w:val="center"/>
          </w:tcPr>
          <w:p w14:paraId="027310C5" w14:textId="77777777" w:rsidR="00280971" w:rsidRPr="00031FCB" w:rsidRDefault="00280971" w:rsidP="00280971">
            <w:pPr>
              <w:pStyle w:val="TRN0"/>
              <w:widowControl w:val="0"/>
              <w:numPr>
                <w:ilvl w:val="0"/>
                <w:numId w:val="6"/>
              </w:numPr>
              <w:spacing w:before="120" w:after="120"/>
              <w:ind w:left="0" w:firstLine="0"/>
            </w:pPr>
            <w:r w:rsidRPr="00031FCB">
              <w:t>MODELO DE FORNECIMENTO E INSTRUMENTO DE AJUSTE</w:t>
            </w:r>
          </w:p>
        </w:tc>
      </w:tr>
    </w:tbl>
    <w:p w14:paraId="027310C7"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DO MODELO DE FORNECIMENTO</w:t>
      </w:r>
    </w:p>
    <w:p w14:paraId="027310C8"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No fornecimento de todos os produtos e na prestação dos serviços aplicados na solução, deverão ser observadas as especificações técnicas e os padrões de qualidade exigidos no presente Instrumento, bem como a aplicação uniforme de materiais e de tecnologias.</w:t>
      </w:r>
    </w:p>
    <w:p w14:paraId="027310C9" w14:textId="77777777" w:rsidR="00280971" w:rsidRPr="00031FCB" w:rsidRDefault="00280971" w:rsidP="00280971">
      <w:pPr>
        <w:pStyle w:val="TRN2"/>
        <w:widowControl w:val="0"/>
        <w:numPr>
          <w:ilvl w:val="2"/>
          <w:numId w:val="6"/>
        </w:numPr>
        <w:spacing w:before="120" w:after="120"/>
        <w:ind w:left="709" w:firstLine="0"/>
        <w:rPr>
          <w:color w:val="auto"/>
          <w:szCs w:val="24"/>
        </w:rPr>
      </w:pPr>
      <w:r w:rsidRPr="00031FCB">
        <w:rPr>
          <w:color w:val="auto"/>
        </w:rPr>
        <w:t>A prestação do serviço e o fornecimento dos produtos aplicados no provimento da solução dar-se-á de forma integral</w:t>
      </w:r>
      <w:r w:rsidRPr="00031FCB">
        <w:rPr>
          <w:color w:val="auto"/>
          <w:szCs w:val="24"/>
        </w:rPr>
        <w:t>.</w:t>
      </w:r>
    </w:p>
    <w:p w14:paraId="027310CB"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DO INSTRUMENTO DE AJUSTE</w:t>
      </w:r>
    </w:p>
    <w:p w14:paraId="027310CC" w14:textId="77777777" w:rsidR="00280971" w:rsidRPr="00031FCB" w:rsidRDefault="00280971" w:rsidP="00280971">
      <w:pPr>
        <w:pStyle w:val="TRN2"/>
        <w:widowControl w:val="0"/>
        <w:numPr>
          <w:ilvl w:val="2"/>
          <w:numId w:val="6"/>
        </w:numPr>
        <w:spacing w:before="120" w:after="120"/>
        <w:ind w:left="709" w:firstLine="0"/>
        <w:rPr>
          <w:color w:val="auto"/>
          <w:szCs w:val="24"/>
        </w:rPr>
      </w:pPr>
      <w:r w:rsidRPr="00031FCB">
        <w:rPr>
          <w:color w:val="auto"/>
        </w:rPr>
        <w:t xml:space="preserve">Sem prejuízo do Título III (Dos Contratos Administrativos) da Lei nº 14.133/2021, o presente Instrumento, os demais Anexo(s) e a proposta do(s) </w:t>
      </w:r>
      <w:proofErr w:type="spellStart"/>
      <w:r w:rsidRPr="00031FCB">
        <w:rPr>
          <w:color w:val="auto"/>
        </w:rPr>
        <w:t>adjudicatário</w:t>
      </w:r>
      <w:proofErr w:type="spellEnd"/>
      <w:r w:rsidRPr="00031FCB">
        <w:rPr>
          <w:color w:val="auto"/>
        </w:rPr>
        <w:t xml:space="preserve">(s) serão partes integrantes da Nota de Empenho de despesa, </w:t>
      </w:r>
      <w:r w:rsidRPr="00031FCB">
        <w:rPr>
          <w:color w:val="auto"/>
          <w:szCs w:val="24"/>
        </w:rPr>
        <w:t>a qual substituirá o Instrumento de Contrato.</w:t>
      </w:r>
    </w:p>
    <w:p w14:paraId="027310CD"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A recusa injustificada do adjudicatário em aceitar a Nota de Empenho no </w:t>
      </w:r>
      <w:r w:rsidRPr="00031FCB">
        <w:rPr>
          <w:color w:val="auto"/>
        </w:rPr>
        <w:lastRenderedPageBreak/>
        <w:t>prazo de 5 (cinco) dias úteis após seu envio caracteriza o descumprimento total da obrigação, sujeitando-o às penalidades legalmente estabelecidas e faculta ao TCDF convocar os proponentes remanescentes, obedecida a ordem de classificação.</w:t>
      </w:r>
    </w:p>
    <w:p w14:paraId="027310CE"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 prazo de que trata o item 4.2.2 poderá ser prorrogado uma vez, por igual período, na forma do disposto no</w:t>
      </w:r>
      <w:bookmarkStart w:id="2" w:name="_Hlk122468687"/>
      <w:r w:rsidRPr="00031FCB">
        <w:rPr>
          <w:color w:val="auto"/>
        </w:rPr>
        <w:t xml:space="preserve"> §1º do art. 90 da Lei nº 14.133/2021</w:t>
      </w:r>
      <w:bookmarkEnd w:id="2"/>
      <w:r w:rsidRPr="00031FCB">
        <w:rPr>
          <w:color w:val="auto"/>
        </w:rPr>
        <w:t>.</w:t>
      </w:r>
    </w:p>
    <w:p w14:paraId="027310CF"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É vedada a subcontratação, cessão ou transferência parcial ou total do objeto do presente Instrumento.</w:t>
      </w:r>
    </w:p>
    <w:p w14:paraId="027310D0"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DO LOCAL DE ENTREGA</w:t>
      </w:r>
    </w:p>
    <w:p w14:paraId="027310D1" w14:textId="77777777" w:rsidR="00280971" w:rsidRPr="00031FCB" w:rsidRDefault="00280971" w:rsidP="00280971">
      <w:pPr>
        <w:pStyle w:val="TRN2"/>
        <w:widowControl w:val="0"/>
        <w:numPr>
          <w:ilvl w:val="2"/>
          <w:numId w:val="6"/>
        </w:numPr>
        <w:spacing w:before="120" w:after="120"/>
        <w:ind w:left="709" w:firstLine="0"/>
        <w:rPr>
          <w:iCs/>
          <w:color w:val="auto"/>
        </w:rPr>
      </w:pPr>
      <w:r w:rsidRPr="00031FCB">
        <w:rPr>
          <w:iCs/>
          <w:color w:val="auto"/>
        </w:rPr>
        <w:t xml:space="preserve">Os produtos e a prestação dos serviços aplicados na solução deverão ser entregues e instalados nos locais indicados pelo CONTRATANTE, nas dependências dos edifícios do Tribunal de Contas do Distrito Federal. </w:t>
      </w:r>
    </w:p>
    <w:p w14:paraId="027310D2" w14:textId="77777777" w:rsidR="00280971" w:rsidRPr="00031FCB" w:rsidRDefault="00280971" w:rsidP="00280971">
      <w:pPr>
        <w:pStyle w:val="TRN2"/>
        <w:widowControl w:val="0"/>
        <w:numPr>
          <w:ilvl w:val="2"/>
          <w:numId w:val="6"/>
        </w:numPr>
        <w:spacing w:before="120" w:after="120"/>
        <w:ind w:left="709" w:firstLine="0"/>
        <w:rPr>
          <w:iCs/>
          <w:color w:val="auto"/>
        </w:rPr>
      </w:pPr>
      <w:r w:rsidRPr="00031FCB">
        <w:rPr>
          <w:iCs/>
          <w:color w:val="auto"/>
        </w:rPr>
        <w:t>Os serviços de montagem e de instalação realizar-se-ão de forma integral, ininterrupta e em tempo único, não sendo permitida a inicialização do serviço e posterior interrupção por qualquer prazo para finalização em outro momento oportuno.</w:t>
      </w:r>
    </w:p>
    <w:p w14:paraId="027310D3"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DA JUSTIFICATIVA PARA AGRUPAMENTO EM LOTE ÚNICO</w:t>
      </w:r>
    </w:p>
    <w:p w14:paraId="027310D4"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iCs/>
          <w:color w:val="auto"/>
        </w:rPr>
        <w:t xml:space="preserve">O agrupamento dos itens justifica-se tecnicamente pelo fato de todos eles constituírem solução única, que envolve regras e requisitos comuns de segurança, gerenciamento operacional e controle de qualidade para o CONTRATANTE, além de simplificar a gestão contratual. A contratação de fornecedores diferentes para cada um dos Itens listados acima fragilizaria aspectos relevantes referentes ao controle e mantença da segurança, qualidade e disponibilidade dos equipamentos. </w:t>
      </w:r>
    </w:p>
    <w:p w14:paraId="027310D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iCs/>
          <w:color w:val="auto"/>
        </w:rPr>
        <w:t xml:space="preserve">O agrupamento em lote mitiga os riscos de inexecução do objeto e eventuais prejuízos ao Tribunal, considerando que, se apenas um dos itens não for executado, toda a solução fica inoperante, independentemente se os demais itens foram executados.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0D7" w14:textId="77777777" w:rsidTr="00CF546A">
        <w:tc>
          <w:tcPr>
            <w:tcW w:w="0" w:type="auto"/>
            <w:shd w:val="clear" w:color="auto" w:fill="C4BC96"/>
            <w:vAlign w:val="center"/>
          </w:tcPr>
          <w:p w14:paraId="027310D6" w14:textId="77777777" w:rsidR="00280971" w:rsidRPr="00031FCB" w:rsidRDefault="00280971" w:rsidP="00280971">
            <w:pPr>
              <w:pStyle w:val="TRN0"/>
              <w:widowControl w:val="0"/>
              <w:numPr>
                <w:ilvl w:val="0"/>
                <w:numId w:val="6"/>
              </w:numPr>
              <w:spacing w:before="120" w:after="120"/>
              <w:ind w:left="0" w:firstLine="0"/>
            </w:pPr>
            <w:r w:rsidRPr="00031FCB">
              <w:t xml:space="preserve">MECANISMOS DE GESTÃO CONTRATUAL </w:t>
            </w:r>
          </w:p>
        </w:tc>
      </w:tr>
    </w:tbl>
    <w:p w14:paraId="027310D8"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PAPÉIS E RESPONSABILIDADES</w:t>
      </w:r>
    </w:p>
    <w:p w14:paraId="027310D9" w14:textId="77777777" w:rsidR="00280971" w:rsidRPr="00031FCB" w:rsidRDefault="00280971" w:rsidP="00BE3E25">
      <w:pPr>
        <w:pStyle w:val="TRN2"/>
        <w:widowControl w:val="0"/>
        <w:numPr>
          <w:ilvl w:val="2"/>
          <w:numId w:val="6"/>
        </w:numPr>
        <w:spacing w:before="120" w:after="120"/>
        <w:ind w:left="709" w:firstLine="0"/>
        <w:outlineLvl w:val="0"/>
        <w:rPr>
          <w:color w:val="auto"/>
        </w:rPr>
      </w:pPr>
      <w:r w:rsidRPr="00031FCB">
        <w:rPr>
          <w:color w:val="auto"/>
        </w:rPr>
        <w:t xml:space="preserve">Para a execução do contrato, será implementado o método de trabalho baseado no conceito de delegação de responsabilidade. Esse conceito define o CONTRATANTE como responsável pela gestão do contrato e pela verificação de aderência dos serviços prestados aos padrões de qualidade exigidos; e a CONTRATADA como responsável pela execução dos serviços e gestão dos recursos </w:t>
      </w:r>
      <w:r w:rsidRPr="00031FCB">
        <w:rPr>
          <w:color w:val="auto"/>
        </w:rPr>
        <w:lastRenderedPageBreak/>
        <w:t>humanos necessários.</w:t>
      </w:r>
    </w:p>
    <w:p w14:paraId="027310DA" w14:textId="77777777" w:rsidR="00280971" w:rsidRPr="00031FCB" w:rsidRDefault="00280971" w:rsidP="00280971">
      <w:pPr>
        <w:pStyle w:val="TRN2"/>
        <w:widowControl w:val="0"/>
        <w:numPr>
          <w:ilvl w:val="2"/>
          <w:numId w:val="6"/>
        </w:numPr>
        <w:spacing w:before="120" w:after="120"/>
        <w:ind w:left="709" w:firstLine="0"/>
        <w:outlineLvl w:val="0"/>
        <w:rPr>
          <w:color w:val="auto"/>
        </w:rPr>
      </w:pPr>
      <w:r w:rsidRPr="00031FCB">
        <w:rPr>
          <w:color w:val="auto"/>
        </w:rPr>
        <w:t>A execução dos serviços contratados pressupõe a existência dos seguintes papéis e responsabilidades:</w:t>
      </w:r>
    </w:p>
    <w:p w14:paraId="027310DB"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GESTOR DO CONTRATO</w:t>
      </w:r>
      <w:r w:rsidRPr="00031FCB">
        <w:rPr>
          <w:color w:val="auto"/>
        </w:rPr>
        <w:t>: servidor com atribuições gerenciais, designado para coordenar e comandar o processo de gestão e fiscalização da execução contratual, indicado pela autoridade competente;</w:t>
      </w:r>
    </w:p>
    <w:p w14:paraId="027310DC" w14:textId="77777777" w:rsidR="00280971" w:rsidRPr="00031FCB" w:rsidRDefault="00280971" w:rsidP="00280971">
      <w:pPr>
        <w:pStyle w:val="TRN3"/>
        <w:widowControl w:val="0"/>
        <w:numPr>
          <w:ilvl w:val="3"/>
          <w:numId w:val="6"/>
        </w:numPr>
        <w:spacing w:before="120" w:after="120"/>
        <w:ind w:left="1417" w:firstLine="0"/>
        <w:rPr>
          <w:b/>
          <w:color w:val="auto"/>
        </w:rPr>
      </w:pPr>
      <w:r w:rsidRPr="00031FCB">
        <w:rPr>
          <w:b/>
          <w:color w:val="auto"/>
        </w:rPr>
        <w:t xml:space="preserve">FISCAL TÉCNICO DO CONTRATO: </w:t>
      </w:r>
      <w:r w:rsidRPr="00031FCB">
        <w:rPr>
          <w:color w:val="auto"/>
        </w:rPr>
        <w:t>servidor da área de Tecnologia da Informação designado pelo CONTRATANTE para a fiscalização técnica da execução contratual e pela verificação dos resultados pretendidos;</w:t>
      </w:r>
    </w:p>
    <w:p w14:paraId="027310DD"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bCs/>
          <w:color w:val="auto"/>
        </w:rPr>
        <w:t>FISCAL REQUISITANTE DO CONTRATO</w:t>
      </w:r>
      <w:r w:rsidRPr="00031FCB">
        <w:rPr>
          <w:color w:val="auto"/>
        </w:rPr>
        <w:t>: servidor representante da Área Requisitante da solução, indicado pela autoridade competente dessa área;</w:t>
      </w:r>
    </w:p>
    <w:p w14:paraId="027310DE"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FISCAL ADMINISTRATIVO DO CONTRATO</w:t>
      </w:r>
      <w:r w:rsidRPr="00031FCB">
        <w:rPr>
          <w:color w:val="auto"/>
        </w:rPr>
        <w:t>: servidor representante da Área Administrativa, indicado pela autoridade competente dessa área para fiscalizar o contrato quanto aos aspectos administrativos;</w:t>
      </w:r>
    </w:p>
    <w:p w14:paraId="027310DF" w14:textId="77777777" w:rsidR="00280971" w:rsidRPr="00031FCB" w:rsidRDefault="00280971" w:rsidP="00280971">
      <w:pPr>
        <w:pStyle w:val="TRN2"/>
        <w:widowControl w:val="0"/>
        <w:numPr>
          <w:ilvl w:val="2"/>
          <w:numId w:val="6"/>
        </w:numPr>
        <w:spacing w:before="120" w:after="120"/>
        <w:ind w:left="709" w:firstLine="0"/>
        <w:outlineLvl w:val="0"/>
        <w:rPr>
          <w:color w:val="auto"/>
        </w:rPr>
      </w:pPr>
      <w:r w:rsidRPr="00031FCB">
        <w:rPr>
          <w:color w:val="auto"/>
        </w:rPr>
        <w:t xml:space="preserve">À CARGO DA </w:t>
      </w:r>
      <w:r w:rsidRPr="00031FCB">
        <w:rPr>
          <w:b/>
          <w:color w:val="auto"/>
        </w:rPr>
        <w:t>CONTRATADA</w:t>
      </w:r>
      <w:r w:rsidRPr="00031FCB">
        <w:rPr>
          <w:color w:val="auto"/>
        </w:rPr>
        <w:t>:</w:t>
      </w:r>
    </w:p>
    <w:p w14:paraId="027310E0"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PREPOSTO</w:t>
      </w:r>
      <w:r w:rsidRPr="00031FCB">
        <w:rPr>
          <w:color w:val="auto"/>
        </w:rPr>
        <w:t>: representante da CONTRATADA, responsável por acompanhar a execução do contrato e atuar como interlocutor principal junto à CONTRATANTE, incumbido de receber, diligenciar, encaminhar e responder as principais questões técnicas, legais e administrativas referentes ao andamento.</w:t>
      </w:r>
    </w:p>
    <w:p w14:paraId="027310E1"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A CONTRATADA deverá indicar formalmente um preposto apto a representá-la junto ao CONTRATANTE, o qual deve responder pela fiel execução dos serviços contratados, orientando os técnicos de manutenção que prestarão os serviços de suporte técnico autorizado durante o período da garantia.</w:t>
      </w:r>
    </w:p>
    <w:p w14:paraId="027310E2"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Para evitar que o CONTRATANTE fique eventualmente sem acesso ao preposto, deverá ser indicado um substituto.</w:t>
      </w:r>
    </w:p>
    <w:p w14:paraId="027310E3"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É vedada a indicação de pessoas estranhas ao quadro funcional da CONTRATADA para desempenharem a função de preposto.</w:t>
      </w:r>
    </w:p>
    <w:p w14:paraId="027310E4"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 xml:space="preserve">DEVERES E RESPONSABILIDADES DO CONTRATANTE </w:t>
      </w:r>
    </w:p>
    <w:p w14:paraId="027310E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Designar servidor ou comissão, para acompanhar e fiscalizar o cumprimento </w:t>
      </w:r>
      <w:r w:rsidRPr="00031FCB">
        <w:rPr>
          <w:color w:val="auto"/>
        </w:rPr>
        <w:lastRenderedPageBreak/>
        <w:t>contratual, bem como para aprovar a execução do objeto;</w:t>
      </w:r>
    </w:p>
    <w:p w14:paraId="027310E6"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Relacionar-se com a CONTRATADA somente por meio de pessoa por ela credenciada;</w:t>
      </w:r>
    </w:p>
    <w:p w14:paraId="027310E7"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027310E8"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Exigir da CONTRATADA, sempre que necessário, a comprovação da mantença das condições de habilitação e de qualificação exigidas no procedimento de contratação;</w:t>
      </w:r>
    </w:p>
    <w:p w14:paraId="027310E9"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Efetuar o pagamento devido, mediante Nota Fiscal/Fatura devidamente atestada, desde que cumpridas todas as formalidades e exigências contratuais;</w:t>
      </w:r>
    </w:p>
    <w:p w14:paraId="027310EA"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Anotar em registro próprio e notificar a CONTRATADA sobre quaisquer falhas verificadas no cumprimento contratual, para fins de correção dentro do prazo estabelecido;</w:t>
      </w:r>
    </w:p>
    <w:p w14:paraId="027310EB"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Prestar as informações e os esclarecimentos necessários pertinentes ao cumprimento contratual, que venham a ser solicitados pela CONTRATADA, por meio de seus empregados e representantes;</w:t>
      </w:r>
    </w:p>
    <w:p w14:paraId="027310EC"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Permitir, dentro das normas internas, o acesso dos funcionários da CONTRATADA a suas dependências, para fins de cumprimento contratual;</w:t>
      </w:r>
    </w:p>
    <w:p w14:paraId="027310ED"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Rejeitar, no todo ou em parte, o objeto executado em desacordo com as quantidades, condições e especificações definidas no presente Instrumento;</w:t>
      </w:r>
    </w:p>
    <w:p w14:paraId="027310EE"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Aplicar à CONTRATADA as sanções administrativas regulamentares e contratuais cabíveis, por descumprimento das obrigações assumidas.</w:t>
      </w:r>
    </w:p>
    <w:p w14:paraId="027310EF"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DEVERES E RESPONSABILIDADES DA CONTRATADA</w:t>
      </w:r>
    </w:p>
    <w:p w14:paraId="027310F0"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Responder, integralmente, pelos danos causados diretamente à Administração ou a terceiros, decorrentes de sua culpa ou dolo na execução do ajuste, não sendo excluída ou reduzida essa responsabilidade devido a fiscalização ou o acompanhamento empreendido pelo CONTRATANTE;</w:t>
      </w:r>
    </w:p>
    <w:p w14:paraId="027310F1"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Recolher, no prazo estabelecido, valores referentes a penalidades de multas que, eventualmente, lhe sejam aplicadas, por meio de procedimentos administrativos decorrentes de descumprimento das obrigações contratuais.</w:t>
      </w:r>
    </w:p>
    <w:p w14:paraId="027310F2"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lastRenderedPageBreak/>
        <w:t>Manter, durante a execução do ajuste, todas as condições de habilitação exigidas no presente Instrumento;</w:t>
      </w:r>
    </w:p>
    <w:p w14:paraId="027310F3" w14:textId="77777777" w:rsidR="00280971" w:rsidRPr="00031FCB" w:rsidRDefault="00280971" w:rsidP="00280971">
      <w:pPr>
        <w:pStyle w:val="TRN2"/>
        <w:widowControl w:val="0"/>
        <w:numPr>
          <w:ilvl w:val="2"/>
          <w:numId w:val="6"/>
        </w:numPr>
        <w:spacing w:before="120" w:after="120"/>
        <w:ind w:left="709" w:firstLine="0"/>
        <w:rPr>
          <w:color w:val="auto"/>
          <w:lang w:bidi="pt-BR"/>
        </w:rPr>
      </w:pPr>
      <w:r w:rsidRPr="00031FCB">
        <w:rPr>
          <w:color w:val="auto"/>
        </w:rPr>
        <w:t xml:space="preserve">Aceitar, nas mesmas condições contratuais, os acréscimos ou supressões que se fizerem necessárias no quantitativo do objeto da presente contratação, até 25% (vinte e cinco por cento) do valor inicial atualizado do contrato, nos termos do art. 125, </w:t>
      </w:r>
      <w:r w:rsidRPr="00031FCB">
        <w:rPr>
          <w:color w:val="auto"/>
          <w:lang w:bidi="pt-BR"/>
        </w:rPr>
        <w:t>da Lei n</w:t>
      </w:r>
      <w:r w:rsidRPr="00031FCB">
        <w:rPr>
          <w:color w:val="auto"/>
          <w:u w:val="single"/>
          <w:vertAlign w:val="superscript"/>
          <w:lang w:bidi="pt-BR"/>
        </w:rPr>
        <w:t>o</w:t>
      </w:r>
      <w:r w:rsidRPr="00031FCB">
        <w:rPr>
          <w:color w:val="auto"/>
          <w:lang w:bidi="pt-BR"/>
        </w:rPr>
        <w:t xml:space="preserve"> 14.133/2021.</w:t>
      </w:r>
    </w:p>
    <w:p w14:paraId="027310F4"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Reparar, corrigir, remover ou substituir, às suas expensas, no todo ou em parte, o objeto do presente Instrumento, em que se verificarem vícios, defeitos ou incorreções resultantes da execução;</w:t>
      </w:r>
    </w:p>
    <w:p w14:paraId="027310F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Acatar as recomendações e solicitações efetuadas pela fiscalização do ajuste, atinentes ao atendimento desta contratação;</w:t>
      </w:r>
    </w:p>
    <w:p w14:paraId="027310F6"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Comunicar à fiscalização do CONTRATANTE, por escrito, quando verificar quaisquer condições inadequadas à execução dos trabalhos ou a iminência de fatos que possam prejudicar a perfeita execução do ajuste;</w:t>
      </w:r>
    </w:p>
    <w:p w14:paraId="027310F7" w14:textId="77777777" w:rsidR="00280971" w:rsidRPr="00031FCB" w:rsidRDefault="00280971" w:rsidP="00280971">
      <w:pPr>
        <w:pStyle w:val="TRN2"/>
        <w:widowControl w:val="0"/>
        <w:numPr>
          <w:ilvl w:val="2"/>
          <w:numId w:val="6"/>
        </w:numPr>
        <w:spacing w:before="120" w:after="120"/>
        <w:ind w:left="709" w:firstLine="0"/>
        <w:rPr>
          <w:color w:val="auto"/>
        </w:rPr>
      </w:pPr>
      <w:proofErr w:type="spellStart"/>
      <w:r w:rsidRPr="00031FCB">
        <w:rPr>
          <w:color w:val="auto"/>
        </w:rPr>
        <w:t>Fornecer</w:t>
      </w:r>
      <w:proofErr w:type="spellEnd"/>
      <w:r w:rsidRPr="00031FCB">
        <w:rPr>
          <w:color w:val="auto"/>
        </w:rPr>
        <w:t xml:space="preserve"> ao CONTRATANTE todas as informações que este considere necessárias à fiel execução das obrigações contratuais, bem como àquelas essenciais ao desempenho e à confiabilidade do objeto contratado;</w:t>
      </w:r>
    </w:p>
    <w:p w14:paraId="027310F8"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027310F9" w14:textId="24342AFF"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Manter os seus empregados devidamente identificados, por meio de crachá, identificação e uniforme, quando necessário o </w:t>
      </w:r>
      <w:r w:rsidR="00031FCB" w:rsidRPr="00031FCB">
        <w:rPr>
          <w:color w:val="auto"/>
        </w:rPr>
        <w:t>trânsito</w:t>
      </w:r>
      <w:r w:rsidRPr="00031FCB">
        <w:rPr>
          <w:color w:val="auto"/>
        </w:rPr>
        <w:t xml:space="preserve"> nas dependências no TCDF;</w:t>
      </w:r>
    </w:p>
    <w:p w14:paraId="027310FA"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027310FB"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Executar os procedimentos objeto do ajuste, por meio de pessoas idôneas, com capacitação profissional, assumindo total responsabilidade por quaisquer danos ou faltas que seus empregados, prepostos ou mandatários, no desempenho de suas funções causem ao CONTRATANTE, podendo este solicitar a substituição de funcionário cuja conduta seja julgada inconveniente ou cuja capacitação técnica seja insuficiente;</w:t>
      </w:r>
    </w:p>
    <w:p w14:paraId="027310FC"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lastRenderedPageBreak/>
        <w:t>DA FISCALIZAÇÃO</w:t>
      </w:r>
    </w:p>
    <w:p w14:paraId="027310FD"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 fiscalização da execução do ajuste do presente Instrumento será exercida por comissão ou servidor do TCDF, legalmente habilitado e designado, para desempenhar esta função, com poderes para praticar quaisquer atos que se destinem a preservar os direitos do CONTRATANTE, além das atribuições elencadas no art. 2º da Instrução TCDF nº 03, de 22/12/1997.</w:t>
      </w:r>
    </w:p>
    <w:p w14:paraId="027310FE"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 fiscalização de que trata este item não exclui nem reduz a responsabilidade da CONTRATADA, inclusive aquela resultante de imperfeições técnicas, vícios ou emprego de material inadequado ou de qualidade inferior, e na ocorrência destes, não implica corresponsabilidade do CONTRATANTE ou de seus agentes.</w:t>
      </w:r>
    </w:p>
    <w:p w14:paraId="027310FF"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Sem prejuízo de outras atribuições legais, poderá a fiscalização do CONTRATANTE:</w:t>
      </w:r>
    </w:p>
    <w:p w14:paraId="02731100"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Determinar as medidas necessárias e imprescindíveis ao correto fornecimento contratado, bem como fixar prazo para as correções das falhas ou irregularidades constatadas; e</w:t>
      </w:r>
    </w:p>
    <w:p w14:paraId="02731101"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color w:val="auto"/>
        </w:rPr>
        <w:t>Sustar quaisquer serviços ou fornecimentos que estejam sendo realizados em desacordo com o especificado no presente Instrumento, ou ainda que possam atentar contra o sigilo de informações, a segurança de pessoas ou de bens do CONTRATANTE.</w:t>
      </w:r>
    </w:p>
    <w:p w14:paraId="02731102"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As decisões e providências que ultrapassarem a competência da fiscalização deverão ser autorizadas pela autoridade competente do TCDF em tempo hábil para a adoção das medidas pertinentes.</w:t>
      </w:r>
    </w:p>
    <w:p w14:paraId="02731103"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 fornecimento rejeitado, seja devido ao uso de materiais inadequados, seja por ter sido considerado mal executado, deverá ser refeito corretamente, com o tipo de execução e o uso de materiais aprovados pela fiscalização, arcando a CONTRATADA com os ônus decorrentes do fato.</w:t>
      </w:r>
    </w:p>
    <w:p w14:paraId="02731104"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 xml:space="preserve">DA VIGÊNCIA, DOS PRAZOS E DAS CONDIÇÕES </w:t>
      </w:r>
    </w:p>
    <w:p w14:paraId="0273110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O prazo para entrega da solução, incluindo-se a entrega dos produtos e dos respectivos serviços de instalação e fusões, testada e aprovada, é de no máximo </w:t>
      </w:r>
      <w:r w:rsidRPr="00031FCB">
        <w:rPr>
          <w:b/>
          <w:color w:val="auto"/>
          <w:u w:val="single"/>
        </w:rPr>
        <w:t>90 (noventa) dias corridos</w:t>
      </w:r>
      <w:r w:rsidRPr="00031FCB">
        <w:rPr>
          <w:color w:val="auto"/>
        </w:rPr>
        <w:t>, contados do recebimento da Ordem de Serviço.</w:t>
      </w:r>
    </w:p>
    <w:p w14:paraId="02731106"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O prazo de vigência do ajuste fica </w:t>
      </w:r>
      <w:proofErr w:type="gramStart"/>
      <w:r w:rsidRPr="00031FCB">
        <w:rPr>
          <w:color w:val="auto"/>
        </w:rPr>
        <w:t>adstrito</w:t>
      </w:r>
      <w:proofErr w:type="gramEnd"/>
      <w:r w:rsidRPr="00031FCB">
        <w:rPr>
          <w:color w:val="auto"/>
        </w:rPr>
        <w:t xml:space="preserve"> ao seu exercício financeiro, podendo ser prorrogado desde que as despesas a ele referentes sejam integralmente empenhadas até 31 de dezembro do ano corrente, permitindo-se a </w:t>
      </w:r>
      <w:r w:rsidRPr="00031FCB">
        <w:rPr>
          <w:color w:val="auto"/>
        </w:rPr>
        <w:lastRenderedPageBreak/>
        <w:t>inscrição em restos a pagar.</w:t>
      </w:r>
    </w:p>
    <w:p w14:paraId="02731107"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Os prazos de início de etapas de execução, de conclusão e de entrega poderão ser prorrogados, a critério do CONTRATANTE de forma justificada, desde que mantidas as demais cláusulas do juste e assegurada à mantença do equilíbrio econômico-financeiro.</w:t>
      </w:r>
    </w:p>
    <w:p w14:paraId="02731108"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DO RECEBIMENTO DO OBJETO</w:t>
      </w:r>
    </w:p>
    <w:p w14:paraId="02731109" w14:textId="77777777" w:rsidR="00280971" w:rsidRPr="00031FCB" w:rsidRDefault="00280971" w:rsidP="00280971">
      <w:pPr>
        <w:pStyle w:val="TRN2"/>
        <w:widowControl w:val="0"/>
        <w:numPr>
          <w:ilvl w:val="2"/>
          <w:numId w:val="6"/>
        </w:numPr>
        <w:spacing w:before="120" w:after="120"/>
        <w:ind w:left="709" w:firstLine="0"/>
        <w:outlineLvl w:val="0"/>
        <w:rPr>
          <w:color w:val="auto"/>
        </w:rPr>
      </w:pPr>
      <w:r w:rsidRPr="00031FCB">
        <w:rPr>
          <w:color w:val="auto"/>
        </w:rPr>
        <w:t>Cumprida a Ordem de Fornecimento, a CONTRATADA emitirá a nota fiscal correspondente, sendo o objeto recebido pelo CONTRATANTE, nos termos do art. 140 da Lei nº 14.133/2021, da seguinte forma:</w:t>
      </w:r>
    </w:p>
    <w:p w14:paraId="0273110A"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PROVISORIAMENTE</w:t>
      </w:r>
      <w:r w:rsidRPr="00031FCB">
        <w:rPr>
          <w:color w:val="auto"/>
        </w:rPr>
        <w:t>, de forma sumária, por servidor ou comissão responsável por seu acompanhamento e fiscalização, referente à parcela da obrigação contratual cumprida, para efeito de posterior verificação da conformidade do material com as exigências contratuais; e</w:t>
      </w:r>
    </w:p>
    <w:p w14:paraId="0273110B" w14:textId="77777777" w:rsidR="00280971" w:rsidRPr="00031FCB" w:rsidRDefault="00280971" w:rsidP="00280971">
      <w:pPr>
        <w:pStyle w:val="TRN3"/>
        <w:widowControl w:val="0"/>
        <w:numPr>
          <w:ilvl w:val="3"/>
          <w:numId w:val="6"/>
        </w:numPr>
        <w:spacing w:before="120" w:after="120"/>
        <w:ind w:left="1417" w:firstLine="0"/>
        <w:rPr>
          <w:color w:val="auto"/>
        </w:rPr>
      </w:pPr>
      <w:r w:rsidRPr="00031FCB">
        <w:rPr>
          <w:b/>
          <w:color w:val="auto"/>
        </w:rPr>
        <w:t>DEFINITIVAMENTE</w:t>
      </w:r>
      <w:r w:rsidRPr="00031FCB">
        <w:rPr>
          <w:color w:val="auto"/>
        </w:rPr>
        <w:t xml:space="preserve">, </w:t>
      </w:r>
      <w:r w:rsidRPr="00031FCB">
        <w:rPr>
          <w:rStyle w:val="Forte"/>
          <w:color w:val="auto"/>
        </w:rPr>
        <w:t>DEFINITIVAMENTE</w:t>
      </w:r>
      <w:r w:rsidRPr="00031FCB">
        <w:rPr>
          <w:color w:val="auto"/>
        </w:rPr>
        <w:t>, por servidor ou comissão designada pela autoridade competente, mediante termo detalhado, no prazo máximo de até 5 (cinco) dias do recebimento provisório, que comprove a adequação do objeto aos termos contratuais, devendo-se observar o disposto no artigo 119 da Lei nº 14.133/2021.</w:t>
      </w:r>
    </w:p>
    <w:p w14:paraId="0273110C"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Em caso de conformidade, o servidor ou comissão autorizará o pagamento.</w:t>
      </w:r>
    </w:p>
    <w:p w14:paraId="0273110D"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0273110E"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 recebimento provisório ou definitivo não exclui a responsabilidade civil pelo objeto contratado, nem a responsabilidade ético-profissional pela perfeita execução do contrato, dentro dos limites estabelecidos pela lei ou pelo contrato.</w:t>
      </w:r>
    </w:p>
    <w:p w14:paraId="0273110F"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DA GARANTIA DA SOLUÇÃO</w:t>
      </w:r>
    </w:p>
    <w:p w14:paraId="02731110"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iCs/>
          <w:color w:val="auto"/>
        </w:rPr>
        <w:t>Os produtos e os serviços prestados na implementação da solução devem contar com garantia mínima de 60 (sessenta) meses, contados do recebimento definitivo, e dispor de assistência técnica autorizada na cidade de Brasília/DF.</w:t>
      </w:r>
    </w:p>
    <w:p w14:paraId="02731111"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lastRenderedPageBreak/>
        <w:t>DO PAGAMENTO</w:t>
      </w:r>
    </w:p>
    <w:p w14:paraId="02731112"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Ocorrendo o adimplemento da obrigação, a CONTRATADA protocolizará, perante o CONTRATANTE, Nota Fiscal que, após a devida atestação, será objeto de pagamento a ser processado no prazo de até 5 (cinco) dias úteis, mediante Ordem Bancária creditada em conta corrente indicada pela CONTRATADA.</w:t>
      </w:r>
    </w:p>
    <w:p w14:paraId="02731113"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02731114"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02731115"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Para que seja efetivado o pagamento, deverá ser verificada previamente a regularidade da empresa perante a Fazenda do Distrito Federal,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02731116"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02731117"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Caso o CONTRATANTE não cumpra o prazo estipulado no item 5.8.1, pagará à CONTRATADA atualização financeira de acordo com a variação do IGP-DI da Fundação </w:t>
      </w:r>
      <w:proofErr w:type="spellStart"/>
      <w:r w:rsidRPr="00031FCB">
        <w:rPr>
          <w:color w:val="auto"/>
        </w:rPr>
        <w:t>Getulio</w:t>
      </w:r>
      <w:proofErr w:type="spellEnd"/>
      <w:r w:rsidRPr="00031FCB">
        <w:rPr>
          <w:color w:val="auto"/>
        </w:rPr>
        <w:t xml:space="preserve"> Vargas, proporcionalmente aos dias de atraso.</w:t>
      </w:r>
    </w:p>
    <w:p w14:paraId="02731118"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 xml:space="preserve">Se a CONTRATADA for optante pelo Simples Nacional, essa condição deverá </w:t>
      </w:r>
      <w:r w:rsidRPr="00031FCB">
        <w:rPr>
          <w:color w:val="auto"/>
        </w:rPr>
        <w:lastRenderedPageBreak/>
        <w:t>ser informada na Nota Fiscal/Fatura, sob pena de ter retidos na fonte os tributos incidentes sobre a operação, relacionados no art. 13 da Lei Complementar Federal n° 123/2006.</w:t>
      </w:r>
    </w:p>
    <w:p w14:paraId="02731119"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Nenhum pagamento será feito à CONTRATADA, caso o produto fornecido seja rejeitado pela fiscalização do contrato; circunstância em que deverá ser substituído pela CONTRATADA de modo a obter a aprovação da fiscalização.</w:t>
      </w:r>
    </w:p>
    <w:p w14:paraId="0273111A" w14:textId="77777777" w:rsidR="00280971" w:rsidRPr="00031FCB" w:rsidRDefault="00280971" w:rsidP="00280971">
      <w:pPr>
        <w:pStyle w:val="TRN2"/>
        <w:widowControl w:val="0"/>
        <w:numPr>
          <w:ilvl w:val="2"/>
          <w:numId w:val="6"/>
        </w:numPr>
        <w:spacing w:before="120" w:after="120"/>
        <w:ind w:left="709" w:firstLine="0"/>
        <w:rPr>
          <w:color w:val="auto"/>
        </w:rPr>
      </w:pPr>
      <w:r w:rsidRPr="00031FCB">
        <w:rPr>
          <w:color w:val="auto"/>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0273111B" w14:textId="77777777" w:rsidR="00280971" w:rsidRPr="00031FCB" w:rsidRDefault="00280971" w:rsidP="00280971">
      <w:pPr>
        <w:pStyle w:val="TRN1"/>
        <w:widowControl w:val="0"/>
        <w:numPr>
          <w:ilvl w:val="1"/>
          <w:numId w:val="6"/>
        </w:numPr>
        <w:spacing w:before="120" w:after="120"/>
        <w:ind w:left="0" w:firstLine="0"/>
        <w:rPr>
          <w:b/>
          <w:color w:val="auto"/>
        </w:rPr>
      </w:pPr>
      <w:r w:rsidRPr="00031FCB">
        <w:rPr>
          <w:b/>
          <w:color w:val="auto"/>
        </w:rPr>
        <w:t xml:space="preserve">DO REAJUSTE DE PREÇOS </w:t>
      </w:r>
    </w:p>
    <w:p w14:paraId="7B1E0D24" w14:textId="02A557BD" w:rsidR="00771B9B" w:rsidRPr="00771B9B" w:rsidRDefault="00771B9B" w:rsidP="00BE3E25">
      <w:pPr>
        <w:pStyle w:val="PargrafodaLista"/>
        <w:tabs>
          <w:tab w:val="left" w:pos="567"/>
        </w:tabs>
        <w:spacing w:before="120" w:after="120" w:line="360" w:lineRule="auto"/>
        <w:ind w:left="709"/>
        <w:jc w:val="both"/>
        <w:rPr>
          <w:rFonts w:ascii="Arial" w:hAnsi="Arial" w:cs="Arial"/>
          <w:lang w:bidi="pt-BR"/>
        </w:rPr>
      </w:pPr>
      <w:r>
        <w:rPr>
          <w:rFonts w:ascii="Arial" w:hAnsi="Arial" w:cs="Arial"/>
          <w:lang w:bidi="pt-BR"/>
        </w:rPr>
        <w:t xml:space="preserve">5.9.1. </w:t>
      </w:r>
      <w:r w:rsidRPr="00771B9B">
        <w:rPr>
          <w:rFonts w:ascii="Arial" w:hAnsi="Arial" w:cs="Arial"/>
          <w:lang w:bidi="pt-BR"/>
        </w:rPr>
        <w:t>Em conformidade com o §7º do art. 25 da Lei nº 14.133/2021, os valores unitários contratados, poderão ser reajustados a cada 12 (doze) meses, pela variação acumulada do IPCA, ou outro índice que vier a substituí-lo, contados a partir da data do orçamento estimativo previsto no Termo de Referência nº 33/2023, observado o disposto no art. 107 da Lei nº 14.133/2021, e será calculado mediante aplicação da seguinte fórmula:</w:t>
      </w:r>
    </w:p>
    <w:p w14:paraId="4AEB09D3" w14:textId="77777777" w:rsidR="00771B9B" w:rsidRPr="00771B9B" w:rsidRDefault="00771B9B" w:rsidP="00771B9B">
      <w:pPr>
        <w:pStyle w:val="PargrafodaLista"/>
        <w:widowControl w:val="0"/>
        <w:spacing w:before="60" w:after="60" w:line="360" w:lineRule="auto"/>
        <w:ind w:left="709"/>
        <w:rPr>
          <w:rFonts w:ascii="Arial" w:hAnsi="Arial" w:cs="Arial"/>
        </w:rPr>
      </w:pPr>
      <w:r w:rsidRPr="00765166">
        <w:rPr>
          <w:noProof/>
        </w:rPr>
        <w:drawing>
          <wp:anchor distT="0" distB="0" distL="114300" distR="114300" simplePos="0" relativeHeight="251662336" behindDoc="1" locked="0" layoutInCell="1" allowOverlap="1" wp14:anchorId="5F864DDE" wp14:editId="3E6631F0">
            <wp:simplePos x="0" y="0"/>
            <wp:positionH relativeFrom="margin">
              <wp:posOffset>1971040</wp:posOffset>
            </wp:positionH>
            <wp:positionV relativeFrom="paragraph">
              <wp:posOffset>11430</wp:posOffset>
            </wp:positionV>
            <wp:extent cx="1571625" cy="476250"/>
            <wp:effectExtent l="0" t="0" r="9525" b="0"/>
            <wp:wrapNone/>
            <wp:docPr id="213436132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162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E4C549" w14:textId="77777777" w:rsidR="00771B9B" w:rsidRDefault="00771B9B" w:rsidP="00771B9B">
      <w:pPr>
        <w:pStyle w:val="PargrafodaLista"/>
        <w:widowControl w:val="0"/>
        <w:spacing w:before="60" w:after="60" w:line="360" w:lineRule="auto"/>
        <w:ind w:left="709"/>
        <w:rPr>
          <w:rFonts w:ascii="Arial" w:hAnsi="Arial" w:cs="Arial"/>
        </w:rPr>
      </w:pPr>
    </w:p>
    <w:p w14:paraId="142F73B8" w14:textId="77777777" w:rsidR="00BE3E25" w:rsidRPr="00771B9B" w:rsidRDefault="00BE3E25" w:rsidP="00771B9B">
      <w:pPr>
        <w:pStyle w:val="PargrafodaLista"/>
        <w:widowControl w:val="0"/>
        <w:spacing w:before="60" w:after="60" w:line="360" w:lineRule="auto"/>
        <w:ind w:left="709"/>
        <w:rPr>
          <w:rFonts w:ascii="Arial" w:hAnsi="Arial" w:cs="Arial"/>
        </w:rPr>
      </w:pPr>
    </w:p>
    <w:p w14:paraId="24714EFF" w14:textId="77777777" w:rsidR="00771B9B" w:rsidRPr="00771B9B" w:rsidRDefault="00771B9B" w:rsidP="00771B9B">
      <w:pPr>
        <w:pStyle w:val="PargrafodaLista"/>
        <w:widowControl w:val="0"/>
        <w:spacing w:before="60" w:after="60" w:line="360" w:lineRule="auto"/>
        <w:ind w:left="709"/>
        <w:rPr>
          <w:rFonts w:ascii="Arial" w:hAnsi="Arial" w:cs="Arial"/>
        </w:rPr>
      </w:pPr>
      <w:r w:rsidRPr="00771B9B">
        <w:rPr>
          <w:rFonts w:ascii="Arial" w:hAnsi="Arial" w:cs="Arial"/>
        </w:rPr>
        <w:t>Em que:</w:t>
      </w:r>
    </w:p>
    <w:p w14:paraId="29F05F6F" w14:textId="77777777" w:rsidR="00771B9B" w:rsidRPr="00771B9B" w:rsidRDefault="00771B9B" w:rsidP="00771B9B">
      <w:pPr>
        <w:pStyle w:val="PargrafodaLista"/>
        <w:widowControl w:val="0"/>
        <w:spacing w:before="60" w:after="60"/>
        <w:ind w:left="709"/>
        <w:rPr>
          <w:rFonts w:ascii="Arial" w:hAnsi="Arial" w:cs="Arial"/>
        </w:rPr>
      </w:pPr>
      <w:r w:rsidRPr="00771B9B">
        <w:rPr>
          <w:rFonts w:ascii="Arial" w:hAnsi="Arial" w:cs="Arial"/>
        </w:rPr>
        <w:t>R = valor do reajustamento;</w:t>
      </w:r>
    </w:p>
    <w:p w14:paraId="0589F427" w14:textId="77777777" w:rsidR="00771B9B" w:rsidRPr="00771B9B" w:rsidRDefault="00771B9B" w:rsidP="00771B9B">
      <w:pPr>
        <w:pStyle w:val="PargrafodaLista"/>
        <w:widowControl w:val="0"/>
        <w:spacing w:before="60" w:after="60"/>
        <w:ind w:left="709"/>
        <w:rPr>
          <w:rFonts w:ascii="Arial" w:hAnsi="Arial" w:cs="Arial"/>
        </w:rPr>
      </w:pPr>
      <w:r w:rsidRPr="00771B9B">
        <w:rPr>
          <w:rFonts w:ascii="Arial" w:hAnsi="Arial" w:cs="Arial"/>
        </w:rPr>
        <w:t>V = valor do contrato;</w:t>
      </w:r>
    </w:p>
    <w:p w14:paraId="186832F1" w14:textId="3BAA1D7D" w:rsidR="00771B9B" w:rsidRPr="00771B9B" w:rsidRDefault="00771B9B" w:rsidP="00771B9B">
      <w:pPr>
        <w:pStyle w:val="PargrafodaLista"/>
        <w:widowControl w:val="0"/>
        <w:spacing w:before="60" w:after="60"/>
        <w:ind w:left="709"/>
        <w:rPr>
          <w:rFonts w:ascii="Arial" w:hAnsi="Arial" w:cs="Arial"/>
        </w:rPr>
      </w:pPr>
      <w:r w:rsidRPr="00771B9B">
        <w:rPr>
          <w:rFonts w:ascii="Arial" w:hAnsi="Arial" w:cs="Arial"/>
        </w:rPr>
        <w:t>I</w:t>
      </w:r>
      <w:r w:rsidRPr="00771B9B">
        <w:rPr>
          <w:rFonts w:ascii="Arial" w:hAnsi="Arial" w:cs="Arial"/>
          <w:vertAlign w:val="subscript"/>
        </w:rPr>
        <w:t>1</w:t>
      </w:r>
      <w:r w:rsidRPr="00771B9B">
        <w:rPr>
          <w:rFonts w:ascii="Arial" w:hAnsi="Arial" w:cs="Arial"/>
        </w:rPr>
        <w:t xml:space="preserve"> = valor obtido a partir da fórmula constante do item </w:t>
      </w:r>
      <w:r w:rsidR="008578D2">
        <w:rPr>
          <w:rFonts w:ascii="Arial" w:hAnsi="Arial" w:cs="Arial"/>
        </w:rPr>
        <w:t>5.9</w:t>
      </w:r>
      <w:r w:rsidRPr="00771B9B">
        <w:rPr>
          <w:rFonts w:ascii="Arial" w:hAnsi="Arial" w:cs="Arial"/>
        </w:rPr>
        <w:t>.2;</w:t>
      </w:r>
    </w:p>
    <w:p w14:paraId="707718EC" w14:textId="606F8CDD" w:rsidR="00771B9B" w:rsidRPr="00771B9B" w:rsidRDefault="00771B9B" w:rsidP="00771B9B">
      <w:pPr>
        <w:pStyle w:val="PargrafodaLista"/>
        <w:widowControl w:val="0"/>
        <w:spacing w:before="60" w:after="60"/>
        <w:ind w:left="709"/>
        <w:rPr>
          <w:rFonts w:ascii="Arial" w:hAnsi="Arial" w:cs="Arial"/>
        </w:rPr>
      </w:pPr>
      <w:r w:rsidRPr="00771B9B">
        <w:rPr>
          <w:rFonts w:ascii="Arial" w:hAnsi="Arial" w:cs="Arial"/>
        </w:rPr>
        <w:t>I</w:t>
      </w:r>
      <w:r w:rsidRPr="00771B9B">
        <w:rPr>
          <w:rFonts w:ascii="Arial" w:hAnsi="Arial" w:cs="Arial"/>
          <w:vertAlign w:val="subscript"/>
        </w:rPr>
        <w:t>0</w:t>
      </w:r>
      <w:r w:rsidRPr="00771B9B">
        <w:rPr>
          <w:rFonts w:ascii="Arial" w:hAnsi="Arial" w:cs="Arial"/>
        </w:rPr>
        <w:t xml:space="preserve"> = valor obtido a partir da fórmula constante do item </w:t>
      </w:r>
      <w:r w:rsidR="008578D2">
        <w:rPr>
          <w:rFonts w:ascii="Arial" w:hAnsi="Arial" w:cs="Arial"/>
        </w:rPr>
        <w:t>5.9</w:t>
      </w:r>
      <w:r w:rsidRPr="00771B9B">
        <w:rPr>
          <w:rFonts w:ascii="Arial" w:hAnsi="Arial" w:cs="Arial"/>
        </w:rPr>
        <w:t>.3;</w:t>
      </w:r>
    </w:p>
    <w:p w14:paraId="2403F99E" w14:textId="77777777" w:rsidR="00771B9B" w:rsidRPr="00771B9B" w:rsidRDefault="00771B9B" w:rsidP="00771B9B">
      <w:pPr>
        <w:pStyle w:val="PargrafodaLista"/>
        <w:widowControl w:val="0"/>
        <w:spacing w:before="60" w:after="60"/>
        <w:ind w:left="709"/>
        <w:rPr>
          <w:rFonts w:ascii="Arial" w:hAnsi="Arial" w:cs="Arial"/>
        </w:rPr>
      </w:pPr>
    </w:p>
    <w:p w14:paraId="478BDAD2" w14:textId="77777777" w:rsidR="00771B9B" w:rsidRPr="00771B9B" w:rsidRDefault="00771B9B" w:rsidP="00771B9B">
      <w:pPr>
        <w:pStyle w:val="PargrafodaLista"/>
        <w:widowControl w:val="0"/>
        <w:spacing w:before="60" w:after="60"/>
        <w:ind w:left="709"/>
        <w:rPr>
          <w:rFonts w:ascii="Arial" w:hAnsi="Arial" w:cs="Arial"/>
        </w:rPr>
      </w:pPr>
    </w:p>
    <w:p w14:paraId="5B567B83" w14:textId="16ACB376" w:rsidR="00771B9B" w:rsidRPr="00771B9B" w:rsidRDefault="00771B9B" w:rsidP="00771B9B">
      <w:pPr>
        <w:pStyle w:val="PargrafodaLista"/>
        <w:widowControl w:val="0"/>
        <w:tabs>
          <w:tab w:val="left" w:pos="567"/>
        </w:tabs>
        <w:spacing w:before="60" w:after="60" w:line="360" w:lineRule="auto"/>
        <w:ind w:left="709"/>
        <w:rPr>
          <w:rFonts w:ascii="Arial" w:hAnsi="Arial" w:cs="Arial"/>
        </w:rPr>
      </w:pPr>
      <w:r>
        <w:rPr>
          <w:rFonts w:ascii="Arial" w:hAnsi="Arial" w:cs="Arial"/>
        </w:rPr>
        <w:t xml:space="preserve">5.9.2. </w:t>
      </w:r>
      <w:r w:rsidRPr="00771B9B">
        <w:rPr>
          <w:rFonts w:ascii="Arial" w:hAnsi="Arial" w:cs="Arial"/>
        </w:rPr>
        <w:t>Para cálculo de I</w:t>
      </w:r>
      <w:r w:rsidRPr="00771B9B">
        <w:rPr>
          <w:rFonts w:ascii="Arial" w:hAnsi="Arial" w:cs="Arial"/>
          <w:vertAlign w:val="subscript"/>
        </w:rPr>
        <w:t>1</w:t>
      </w:r>
      <w:r w:rsidRPr="00771B9B">
        <w:rPr>
          <w:rFonts w:ascii="Arial" w:hAnsi="Arial" w:cs="Arial"/>
        </w:rPr>
        <w:t>, será aplicada a seguinte fórmula:</w:t>
      </w:r>
    </w:p>
    <w:p w14:paraId="1FCD2689" w14:textId="77777777" w:rsidR="00771B9B" w:rsidRPr="00771B9B" w:rsidRDefault="00771B9B" w:rsidP="00771B9B">
      <w:pPr>
        <w:pStyle w:val="PargrafodaLista"/>
        <w:widowControl w:val="0"/>
        <w:spacing w:before="60" w:after="60" w:line="360" w:lineRule="auto"/>
        <w:ind w:left="709"/>
        <w:rPr>
          <w:rFonts w:ascii="Arial" w:hAnsi="Arial" w:cs="Arial"/>
        </w:rPr>
      </w:pPr>
      <w:r w:rsidRPr="00771B9B">
        <w:rPr>
          <w:noProof/>
        </w:rPr>
        <w:drawing>
          <wp:anchor distT="0" distB="0" distL="114300" distR="114300" simplePos="0" relativeHeight="251655168" behindDoc="1" locked="0" layoutInCell="1" allowOverlap="1" wp14:anchorId="71969A6D" wp14:editId="39AF4A6C">
            <wp:simplePos x="0" y="0"/>
            <wp:positionH relativeFrom="column">
              <wp:posOffset>1651635</wp:posOffset>
            </wp:positionH>
            <wp:positionV relativeFrom="paragraph">
              <wp:posOffset>144704</wp:posOffset>
            </wp:positionV>
            <wp:extent cx="2047875" cy="561975"/>
            <wp:effectExtent l="0" t="0" r="9525" b="9525"/>
            <wp:wrapNone/>
            <wp:docPr id="51623937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047875" cy="5619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C4C165C" w14:textId="77777777" w:rsidR="00771B9B" w:rsidRPr="00771B9B" w:rsidRDefault="00771B9B" w:rsidP="00771B9B">
      <w:pPr>
        <w:pStyle w:val="PargrafodaLista"/>
        <w:widowControl w:val="0"/>
        <w:spacing w:before="60" w:after="60" w:line="360" w:lineRule="auto"/>
        <w:ind w:left="709"/>
        <w:rPr>
          <w:rFonts w:ascii="Arial" w:hAnsi="Arial" w:cs="Arial"/>
        </w:rPr>
      </w:pPr>
    </w:p>
    <w:p w14:paraId="2E0290EE" w14:textId="77777777" w:rsidR="00771B9B" w:rsidRDefault="00771B9B" w:rsidP="008578D2">
      <w:pPr>
        <w:pStyle w:val="PargrafodaLista"/>
        <w:widowControl w:val="0"/>
        <w:spacing w:before="60" w:after="60" w:line="360" w:lineRule="auto"/>
        <w:ind w:left="709"/>
        <w:rPr>
          <w:rFonts w:ascii="Arial" w:hAnsi="Arial" w:cs="Arial"/>
        </w:rPr>
      </w:pPr>
    </w:p>
    <w:p w14:paraId="64583FF1" w14:textId="77777777" w:rsidR="00BE3E25" w:rsidRPr="00771B9B" w:rsidRDefault="00BE3E25" w:rsidP="008578D2">
      <w:pPr>
        <w:pStyle w:val="PargrafodaLista"/>
        <w:widowControl w:val="0"/>
        <w:spacing w:before="60" w:after="60" w:line="360" w:lineRule="auto"/>
        <w:ind w:left="709"/>
        <w:rPr>
          <w:rFonts w:ascii="Arial" w:hAnsi="Arial" w:cs="Arial"/>
        </w:rPr>
      </w:pPr>
    </w:p>
    <w:p w14:paraId="337EB535" w14:textId="77777777" w:rsidR="00771B9B" w:rsidRPr="00771B9B" w:rsidRDefault="00771B9B" w:rsidP="00771B9B">
      <w:pPr>
        <w:pStyle w:val="PargrafodaLista"/>
        <w:widowControl w:val="0"/>
        <w:spacing w:before="60" w:after="60" w:line="360" w:lineRule="auto"/>
        <w:ind w:left="1418"/>
        <w:rPr>
          <w:rFonts w:ascii="Arial" w:hAnsi="Arial" w:cs="Arial"/>
        </w:rPr>
      </w:pPr>
      <w:r w:rsidRPr="00771B9B">
        <w:rPr>
          <w:rFonts w:ascii="Arial" w:hAnsi="Arial" w:cs="Arial"/>
        </w:rPr>
        <w:t>Em que:</w:t>
      </w:r>
    </w:p>
    <w:p w14:paraId="1EFA7551"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I</w:t>
      </w:r>
      <w:r w:rsidRPr="00771B9B">
        <w:rPr>
          <w:rFonts w:ascii="Arial" w:hAnsi="Arial" w:cs="Arial"/>
          <w:vertAlign w:val="subscript"/>
        </w:rPr>
        <w:t xml:space="preserve">1 </w:t>
      </w:r>
      <w:r w:rsidRPr="00771B9B">
        <w:rPr>
          <w:rFonts w:ascii="Arial" w:hAnsi="Arial" w:cs="Arial"/>
        </w:rPr>
        <w:t>= nº índice do IPCA relativo à data em que o contrato completar aniversário de apresentação da proposta;</w:t>
      </w:r>
    </w:p>
    <w:p w14:paraId="09736DB6"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I</w:t>
      </w:r>
      <w:r w:rsidRPr="00771B9B">
        <w:rPr>
          <w:rFonts w:ascii="Arial" w:hAnsi="Arial" w:cs="Arial"/>
          <w:vertAlign w:val="subscript"/>
        </w:rPr>
        <w:t>A</w:t>
      </w:r>
      <w:r w:rsidRPr="00771B9B">
        <w:rPr>
          <w:rFonts w:ascii="Arial" w:hAnsi="Arial" w:cs="Arial"/>
        </w:rPr>
        <w:t xml:space="preserve"> = nº índice do IPCA do mês anterior ao reajuste;</w:t>
      </w:r>
    </w:p>
    <w:p w14:paraId="2C4484F5" w14:textId="77777777" w:rsidR="00771B9B" w:rsidRPr="00771B9B" w:rsidRDefault="00771B9B" w:rsidP="00771B9B">
      <w:pPr>
        <w:widowControl w:val="0"/>
        <w:spacing w:before="60" w:after="60" w:line="276" w:lineRule="auto"/>
        <w:ind w:left="1418"/>
        <w:rPr>
          <w:rFonts w:ascii="Arial" w:hAnsi="Arial" w:cs="Arial"/>
          <w:sz w:val="22"/>
          <w:szCs w:val="22"/>
        </w:rPr>
      </w:pPr>
      <w:r w:rsidRPr="00771B9B">
        <w:rPr>
          <w:rFonts w:ascii="Arial" w:hAnsi="Arial" w:cs="Arial"/>
          <w:sz w:val="22"/>
          <w:szCs w:val="22"/>
        </w:rPr>
        <w:lastRenderedPageBreak/>
        <w:t>I</w:t>
      </w:r>
      <w:r w:rsidRPr="00771B9B">
        <w:rPr>
          <w:rFonts w:ascii="Arial" w:hAnsi="Arial" w:cs="Arial"/>
          <w:sz w:val="22"/>
          <w:szCs w:val="22"/>
          <w:vertAlign w:val="subscript"/>
        </w:rPr>
        <w:t>B</w:t>
      </w:r>
      <w:r w:rsidRPr="00771B9B">
        <w:rPr>
          <w:rFonts w:ascii="Arial" w:hAnsi="Arial" w:cs="Arial"/>
          <w:sz w:val="22"/>
          <w:szCs w:val="22"/>
        </w:rPr>
        <w:t xml:space="preserve"> = nº índice do IPCA do mês em que ocorrer o reajuste;</w:t>
      </w:r>
    </w:p>
    <w:p w14:paraId="5BAD7A6D"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d</w:t>
      </w:r>
      <w:r w:rsidRPr="00771B9B">
        <w:rPr>
          <w:rFonts w:ascii="Arial" w:hAnsi="Arial" w:cs="Arial"/>
          <w:vertAlign w:val="subscript"/>
        </w:rPr>
        <w:t>1</w:t>
      </w:r>
      <w:r w:rsidRPr="00771B9B">
        <w:rPr>
          <w:rFonts w:ascii="Arial" w:hAnsi="Arial" w:cs="Arial"/>
        </w:rPr>
        <w:t xml:space="preserve"> = nº de dias decorridos entre o início do mês do reajustamento e a data de aniversário do orçamento estimativo;</w:t>
      </w:r>
    </w:p>
    <w:p w14:paraId="293E961E"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D</w:t>
      </w:r>
      <w:r w:rsidRPr="00771B9B">
        <w:rPr>
          <w:rFonts w:ascii="Arial" w:hAnsi="Arial" w:cs="Arial"/>
          <w:vertAlign w:val="subscript"/>
        </w:rPr>
        <w:t>1</w:t>
      </w:r>
      <w:r w:rsidRPr="00771B9B">
        <w:rPr>
          <w:rFonts w:ascii="Arial" w:hAnsi="Arial" w:cs="Arial"/>
        </w:rPr>
        <w:t xml:space="preserve"> = nº de dias corridos do mês do reajustamento.</w:t>
      </w:r>
    </w:p>
    <w:p w14:paraId="6111D3AA" w14:textId="77777777" w:rsidR="00771B9B" w:rsidRPr="00771B9B" w:rsidRDefault="00771B9B" w:rsidP="00771B9B">
      <w:pPr>
        <w:pStyle w:val="PargrafodaLista"/>
        <w:widowControl w:val="0"/>
        <w:spacing w:before="60" w:after="60"/>
        <w:ind w:left="709"/>
        <w:rPr>
          <w:rFonts w:ascii="Arial" w:hAnsi="Arial" w:cs="Arial"/>
        </w:rPr>
      </w:pPr>
    </w:p>
    <w:p w14:paraId="03F207A3" w14:textId="77777777" w:rsidR="00771B9B" w:rsidRPr="00771B9B" w:rsidRDefault="00771B9B" w:rsidP="00771B9B">
      <w:pPr>
        <w:pStyle w:val="PargrafodaLista"/>
        <w:widowControl w:val="0"/>
        <w:spacing w:before="60" w:after="60"/>
        <w:ind w:left="709"/>
        <w:rPr>
          <w:rFonts w:ascii="Arial" w:hAnsi="Arial" w:cs="Arial"/>
        </w:rPr>
      </w:pPr>
    </w:p>
    <w:p w14:paraId="771BBAC0" w14:textId="27D356DC" w:rsidR="00771B9B" w:rsidRPr="00771B9B" w:rsidRDefault="00771B9B" w:rsidP="00771B9B">
      <w:pPr>
        <w:pStyle w:val="PargrafodaLista"/>
        <w:widowControl w:val="0"/>
        <w:tabs>
          <w:tab w:val="left" w:pos="567"/>
        </w:tabs>
        <w:spacing w:before="60" w:after="60" w:line="360" w:lineRule="auto"/>
        <w:ind w:left="709"/>
        <w:rPr>
          <w:rFonts w:ascii="Arial" w:hAnsi="Arial" w:cs="Arial"/>
        </w:rPr>
      </w:pPr>
      <w:r>
        <w:rPr>
          <w:rFonts w:ascii="Arial" w:hAnsi="Arial" w:cs="Arial"/>
        </w:rPr>
        <w:t xml:space="preserve">5.9.3. </w:t>
      </w:r>
      <w:r w:rsidRPr="00771B9B">
        <w:rPr>
          <w:rFonts w:ascii="Arial" w:hAnsi="Arial" w:cs="Arial"/>
        </w:rPr>
        <w:t>Para cálculo do I</w:t>
      </w:r>
      <w:r w:rsidRPr="00771B9B">
        <w:rPr>
          <w:rFonts w:ascii="Arial" w:hAnsi="Arial" w:cs="Arial"/>
          <w:vertAlign w:val="subscript"/>
        </w:rPr>
        <w:t>0</w:t>
      </w:r>
      <w:r w:rsidRPr="00771B9B">
        <w:rPr>
          <w:rFonts w:ascii="Arial" w:hAnsi="Arial" w:cs="Arial"/>
        </w:rPr>
        <w:t>, será aplicada a seguinte fórmula:</w:t>
      </w:r>
    </w:p>
    <w:p w14:paraId="7DD83CFA" w14:textId="77777777" w:rsidR="00771B9B" w:rsidRPr="00771B9B" w:rsidRDefault="00771B9B" w:rsidP="00771B9B">
      <w:pPr>
        <w:pStyle w:val="PargrafodaLista"/>
        <w:widowControl w:val="0"/>
        <w:tabs>
          <w:tab w:val="left" w:pos="709"/>
        </w:tabs>
        <w:spacing w:before="60" w:after="60" w:line="360" w:lineRule="auto"/>
        <w:ind w:left="709"/>
        <w:rPr>
          <w:rFonts w:ascii="Arial" w:hAnsi="Arial" w:cs="Arial"/>
        </w:rPr>
      </w:pPr>
      <w:r w:rsidRPr="00771B9B">
        <w:rPr>
          <w:noProof/>
        </w:rPr>
        <w:drawing>
          <wp:anchor distT="0" distB="0" distL="114300" distR="114300" simplePos="0" relativeHeight="251660288" behindDoc="1" locked="0" layoutInCell="1" allowOverlap="1" wp14:anchorId="14C6F0C5" wp14:editId="2F0F7FBF">
            <wp:simplePos x="0" y="0"/>
            <wp:positionH relativeFrom="column">
              <wp:posOffset>1568249</wp:posOffset>
            </wp:positionH>
            <wp:positionV relativeFrom="paragraph">
              <wp:posOffset>63349</wp:posOffset>
            </wp:positionV>
            <wp:extent cx="2305050" cy="600075"/>
            <wp:effectExtent l="0" t="0" r="0" b="9525"/>
            <wp:wrapNone/>
            <wp:docPr id="4913930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5050" cy="6000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BA82BF1" w14:textId="77777777" w:rsidR="00771B9B" w:rsidRPr="00771B9B" w:rsidRDefault="00771B9B" w:rsidP="00771B9B">
      <w:pPr>
        <w:pStyle w:val="PargrafodaLista"/>
        <w:widowControl w:val="0"/>
        <w:tabs>
          <w:tab w:val="left" w:pos="709"/>
        </w:tabs>
        <w:spacing w:before="60" w:after="60" w:line="360" w:lineRule="auto"/>
        <w:ind w:left="709"/>
        <w:rPr>
          <w:rFonts w:ascii="Arial" w:hAnsi="Arial" w:cs="Arial"/>
        </w:rPr>
      </w:pPr>
    </w:p>
    <w:p w14:paraId="2DAAB6C3" w14:textId="77777777" w:rsidR="00771B9B" w:rsidRDefault="00771B9B" w:rsidP="008578D2">
      <w:pPr>
        <w:pStyle w:val="PargrafodaLista"/>
        <w:widowControl w:val="0"/>
        <w:tabs>
          <w:tab w:val="left" w:pos="709"/>
          <w:tab w:val="left" w:pos="851"/>
        </w:tabs>
        <w:spacing w:before="60" w:after="60" w:line="360" w:lineRule="auto"/>
        <w:ind w:left="709"/>
        <w:rPr>
          <w:rFonts w:ascii="Arial" w:hAnsi="Arial" w:cs="Arial"/>
        </w:rPr>
      </w:pPr>
    </w:p>
    <w:p w14:paraId="578C87B8" w14:textId="77777777" w:rsidR="00BE3E25" w:rsidRPr="00771B9B" w:rsidRDefault="00BE3E25" w:rsidP="008578D2">
      <w:pPr>
        <w:pStyle w:val="PargrafodaLista"/>
        <w:widowControl w:val="0"/>
        <w:tabs>
          <w:tab w:val="left" w:pos="709"/>
          <w:tab w:val="left" w:pos="851"/>
        </w:tabs>
        <w:spacing w:before="60" w:after="60" w:line="360" w:lineRule="auto"/>
        <w:ind w:left="709"/>
        <w:rPr>
          <w:rFonts w:ascii="Arial" w:hAnsi="Arial" w:cs="Arial"/>
        </w:rPr>
      </w:pPr>
    </w:p>
    <w:p w14:paraId="09321436" w14:textId="77777777" w:rsidR="00771B9B" w:rsidRPr="00771B9B" w:rsidRDefault="00771B9B" w:rsidP="00771B9B">
      <w:pPr>
        <w:pStyle w:val="PargrafodaLista"/>
        <w:widowControl w:val="0"/>
        <w:spacing w:before="60" w:after="60" w:line="360" w:lineRule="auto"/>
        <w:ind w:left="1418"/>
        <w:rPr>
          <w:rFonts w:ascii="Arial" w:hAnsi="Arial" w:cs="Arial"/>
        </w:rPr>
      </w:pPr>
      <w:r w:rsidRPr="00771B9B">
        <w:rPr>
          <w:rFonts w:ascii="Arial" w:hAnsi="Arial" w:cs="Arial"/>
        </w:rPr>
        <w:t>Em que:</w:t>
      </w:r>
    </w:p>
    <w:p w14:paraId="613E0606"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I</w:t>
      </w:r>
      <w:r w:rsidRPr="00771B9B">
        <w:rPr>
          <w:rFonts w:ascii="Arial" w:hAnsi="Arial" w:cs="Arial"/>
          <w:vertAlign w:val="subscript"/>
        </w:rPr>
        <w:t xml:space="preserve">0 </w:t>
      </w:r>
      <w:r w:rsidRPr="00771B9B">
        <w:rPr>
          <w:rFonts w:ascii="Arial" w:hAnsi="Arial" w:cs="Arial"/>
        </w:rPr>
        <w:t>= nº índice do IPCA relativo à data do orçamento estimativo;</w:t>
      </w:r>
    </w:p>
    <w:p w14:paraId="237A0D0B"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I</w:t>
      </w:r>
      <w:r w:rsidRPr="00771B9B">
        <w:rPr>
          <w:rFonts w:ascii="Arial" w:hAnsi="Arial" w:cs="Arial"/>
          <w:vertAlign w:val="subscript"/>
        </w:rPr>
        <w:t>C</w:t>
      </w:r>
      <w:r w:rsidRPr="00771B9B">
        <w:rPr>
          <w:rFonts w:ascii="Arial" w:hAnsi="Arial" w:cs="Arial"/>
        </w:rPr>
        <w:t xml:space="preserve"> = nº índice do IPCA do mês anterior ao do orçamento estimativo;</w:t>
      </w:r>
    </w:p>
    <w:p w14:paraId="1C5311F3"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I</w:t>
      </w:r>
      <w:r w:rsidRPr="00771B9B">
        <w:rPr>
          <w:rFonts w:ascii="Arial" w:hAnsi="Arial" w:cs="Arial"/>
          <w:vertAlign w:val="subscript"/>
        </w:rPr>
        <w:t>D</w:t>
      </w:r>
      <w:r w:rsidRPr="00771B9B">
        <w:rPr>
          <w:rFonts w:ascii="Arial" w:hAnsi="Arial" w:cs="Arial"/>
        </w:rPr>
        <w:t xml:space="preserve"> = nº índice do IPCA do mês do orçamento estimativo;</w:t>
      </w:r>
    </w:p>
    <w:p w14:paraId="39E45E89" w14:textId="77777777" w:rsidR="00771B9B" w:rsidRPr="00771B9B" w:rsidRDefault="00771B9B" w:rsidP="00771B9B">
      <w:pPr>
        <w:pStyle w:val="PargrafodaLista"/>
        <w:widowControl w:val="0"/>
        <w:spacing w:before="60" w:after="60" w:line="276" w:lineRule="auto"/>
        <w:ind w:left="1418"/>
        <w:rPr>
          <w:rFonts w:ascii="Arial" w:hAnsi="Arial" w:cs="Arial"/>
        </w:rPr>
      </w:pPr>
      <w:r w:rsidRPr="00771B9B">
        <w:rPr>
          <w:rFonts w:ascii="Arial" w:hAnsi="Arial" w:cs="Arial"/>
        </w:rPr>
        <w:t>d</w:t>
      </w:r>
      <w:r w:rsidRPr="00771B9B">
        <w:rPr>
          <w:rFonts w:ascii="Arial" w:hAnsi="Arial" w:cs="Arial"/>
          <w:vertAlign w:val="subscript"/>
        </w:rPr>
        <w:t>0</w:t>
      </w:r>
      <w:r w:rsidRPr="00771B9B">
        <w:rPr>
          <w:rFonts w:ascii="Arial" w:hAnsi="Arial" w:cs="Arial"/>
        </w:rPr>
        <w:t xml:space="preserve"> = nº de dias decorridos entre o início do mês e a data do orçamento estimativo;</w:t>
      </w:r>
    </w:p>
    <w:p w14:paraId="090B7DA6" w14:textId="77777777" w:rsidR="00771B9B" w:rsidRPr="00771B9B" w:rsidRDefault="00771B9B" w:rsidP="00771B9B">
      <w:pPr>
        <w:widowControl w:val="0"/>
        <w:spacing w:before="60" w:after="60" w:line="276" w:lineRule="auto"/>
        <w:ind w:left="1418"/>
        <w:rPr>
          <w:rFonts w:ascii="Arial" w:hAnsi="Arial" w:cs="Arial"/>
          <w:sz w:val="22"/>
          <w:szCs w:val="22"/>
        </w:rPr>
      </w:pPr>
      <w:r w:rsidRPr="00771B9B">
        <w:rPr>
          <w:rFonts w:ascii="Arial" w:hAnsi="Arial" w:cs="Arial"/>
          <w:sz w:val="22"/>
          <w:szCs w:val="22"/>
        </w:rPr>
        <w:t>D</w:t>
      </w:r>
      <w:r w:rsidRPr="00771B9B">
        <w:rPr>
          <w:rFonts w:ascii="Arial" w:hAnsi="Arial" w:cs="Arial"/>
          <w:sz w:val="22"/>
          <w:szCs w:val="22"/>
          <w:vertAlign w:val="subscript"/>
        </w:rPr>
        <w:t>0</w:t>
      </w:r>
      <w:r w:rsidRPr="00771B9B">
        <w:rPr>
          <w:rFonts w:ascii="Arial" w:hAnsi="Arial" w:cs="Arial"/>
          <w:sz w:val="22"/>
          <w:szCs w:val="22"/>
        </w:rPr>
        <w:t xml:space="preserve"> = nº de dias corridos do mês do orçamento estimativo.</w:t>
      </w:r>
    </w:p>
    <w:p w14:paraId="18DFEE8C" w14:textId="747A0941" w:rsidR="00771B9B" w:rsidRPr="00771B9B" w:rsidRDefault="00771B9B" w:rsidP="00771B9B">
      <w:pPr>
        <w:pStyle w:val="Corpodetexto"/>
        <w:widowControl w:val="0"/>
        <w:tabs>
          <w:tab w:val="left" w:pos="567"/>
        </w:tabs>
        <w:spacing w:before="240" w:after="120" w:line="360" w:lineRule="auto"/>
        <w:ind w:left="709" w:right="68"/>
        <w:rPr>
          <w:rFonts w:ascii="Arial" w:hAnsi="Arial" w:cs="Arial"/>
          <w:sz w:val="22"/>
          <w:szCs w:val="22"/>
        </w:rPr>
      </w:pPr>
      <w:r>
        <w:rPr>
          <w:rFonts w:ascii="Arial" w:hAnsi="Arial" w:cs="Arial"/>
          <w:sz w:val="22"/>
          <w:szCs w:val="22"/>
        </w:rPr>
        <w:t xml:space="preserve">5.9.4. </w:t>
      </w:r>
      <w:r w:rsidRPr="00771B9B">
        <w:rPr>
          <w:rFonts w:ascii="Arial" w:hAnsi="Arial" w:cs="Arial"/>
          <w:sz w:val="22"/>
          <w:szCs w:val="22"/>
        </w:rPr>
        <w:t xml:space="preserve">Enquanto não for divulgado o número índice correspondente ao mês do reajustamento, o reajuste será calculado de acordo com o último número índice conhecido, cabendo, quando publicado o número definitivo, a correção dos cálculos e o respectivo faturamento complementar. Caberá à </w:t>
      </w:r>
      <w:r w:rsidRPr="00771B9B">
        <w:rPr>
          <w:rFonts w:ascii="Arial" w:hAnsi="Arial" w:cs="Arial"/>
          <w:b/>
          <w:bCs/>
          <w:sz w:val="22"/>
          <w:szCs w:val="22"/>
        </w:rPr>
        <w:t>CONTRATADA</w:t>
      </w:r>
      <w:r w:rsidRPr="00771B9B">
        <w:rPr>
          <w:rFonts w:ascii="Arial" w:hAnsi="Arial" w:cs="Arial"/>
          <w:sz w:val="22"/>
          <w:szCs w:val="22"/>
        </w:rPr>
        <w:t xml:space="preserve"> efetuar o cálculo do reajuste e apresentar a respectiva memória ou planilha junto com o correspondente Informativo.</w:t>
      </w:r>
    </w:p>
    <w:p w14:paraId="61CF2EE6" w14:textId="58808F3E" w:rsidR="00771B9B" w:rsidRPr="00771B9B" w:rsidRDefault="00771B9B" w:rsidP="00771B9B">
      <w:pPr>
        <w:pStyle w:val="Corpodetexto"/>
        <w:widowControl w:val="0"/>
        <w:tabs>
          <w:tab w:val="left" w:pos="567"/>
        </w:tabs>
        <w:spacing w:after="120" w:line="360" w:lineRule="auto"/>
        <w:ind w:left="709"/>
        <w:rPr>
          <w:rFonts w:ascii="Arial" w:hAnsi="Arial" w:cs="Arial"/>
          <w:sz w:val="22"/>
          <w:szCs w:val="22"/>
        </w:rPr>
      </w:pPr>
      <w:r>
        <w:rPr>
          <w:rFonts w:ascii="Arial" w:hAnsi="Arial" w:cs="Arial"/>
          <w:sz w:val="22"/>
          <w:szCs w:val="22"/>
        </w:rPr>
        <w:t xml:space="preserve">5.9.5. </w:t>
      </w:r>
      <w:r w:rsidRPr="00771B9B">
        <w:rPr>
          <w:rFonts w:ascii="Arial" w:hAnsi="Arial" w:cs="Arial"/>
          <w:sz w:val="22"/>
          <w:szCs w:val="22"/>
        </w:rPr>
        <w:t>A CONTRATADA poderá realizar a conferência da variação de preços apresentada pelo CONTRATANTE no respectivo termo de apostilamento ou termo aditivo.</w:t>
      </w:r>
    </w:p>
    <w:p w14:paraId="644716AD" w14:textId="2963D087" w:rsidR="00771B9B" w:rsidRPr="00771B9B" w:rsidRDefault="00771B9B" w:rsidP="00771B9B">
      <w:pPr>
        <w:pStyle w:val="Corpodetexto"/>
        <w:widowControl w:val="0"/>
        <w:tabs>
          <w:tab w:val="left" w:pos="567"/>
        </w:tabs>
        <w:spacing w:after="120" w:line="360" w:lineRule="auto"/>
        <w:ind w:left="709"/>
        <w:rPr>
          <w:rFonts w:ascii="Arial" w:hAnsi="Arial" w:cs="Arial"/>
          <w:sz w:val="22"/>
          <w:szCs w:val="22"/>
        </w:rPr>
      </w:pPr>
      <w:r>
        <w:rPr>
          <w:rFonts w:ascii="Arial" w:hAnsi="Arial" w:cs="Arial"/>
          <w:sz w:val="22"/>
          <w:szCs w:val="22"/>
        </w:rPr>
        <w:t xml:space="preserve">5.9.6. </w:t>
      </w:r>
      <w:r w:rsidRPr="00771B9B">
        <w:rPr>
          <w:rFonts w:ascii="Arial" w:hAnsi="Arial" w:cs="Arial"/>
          <w:sz w:val="22"/>
          <w:szCs w:val="22"/>
        </w:rPr>
        <w:t xml:space="preserve">Os reajustes dos preços dos serviços a que a CONTRATADA </w:t>
      </w:r>
      <w:proofErr w:type="spellStart"/>
      <w:r w:rsidRPr="00771B9B">
        <w:rPr>
          <w:rFonts w:ascii="Arial" w:hAnsi="Arial" w:cs="Arial"/>
          <w:sz w:val="22"/>
          <w:szCs w:val="22"/>
        </w:rPr>
        <w:t>fizer</w:t>
      </w:r>
      <w:proofErr w:type="spellEnd"/>
      <w:r w:rsidRPr="00771B9B">
        <w:rPr>
          <w:rFonts w:ascii="Arial" w:hAnsi="Arial" w:cs="Arial"/>
          <w:sz w:val="22"/>
          <w:szCs w:val="22"/>
        </w:rPr>
        <w:t xml:space="preserve"> jus e não forem solicitadas durante a vigência do contrato, serão objeto de preclusão com o seu encerramento.</w:t>
      </w:r>
    </w:p>
    <w:p w14:paraId="163DE4FC" w14:textId="3CA6F1F1" w:rsidR="00771B9B" w:rsidRPr="00771B9B" w:rsidRDefault="00771B9B" w:rsidP="00771B9B">
      <w:pPr>
        <w:pStyle w:val="Corpodetexto"/>
        <w:widowControl w:val="0"/>
        <w:tabs>
          <w:tab w:val="left" w:pos="567"/>
        </w:tabs>
        <w:spacing w:after="120" w:line="360" w:lineRule="auto"/>
        <w:ind w:left="709"/>
        <w:rPr>
          <w:rFonts w:ascii="Arial" w:hAnsi="Arial" w:cs="Arial"/>
          <w:sz w:val="22"/>
          <w:szCs w:val="22"/>
        </w:rPr>
      </w:pPr>
      <w:r>
        <w:rPr>
          <w:rFonts w:ascii="Arial" w:hAnsi="Arial" w:cs="Arial"/>
          <w:sz w:val="22"/>
          <w:szCs w:val="22"/>
        </w:rPr>
        <w:t xml:space="preserve">5.9.7. </w:t>
      </w:r>
      <w:r w:rsidRPr="00771B9B">
        <w:rPr>
          <w:rFonts w:ascii="Arial" w:hAnsi="Arial" w:cs="Arial"/>
          <w:sz w:val="22"/>
          <w:szCs w:val="22"/>
        </w:rPr>
        <w:t>Os reajustes preços dos serviços serão formalizados por Apostilamento, exceto quando coincidirem com a prorrogação contratual, quando deverão ser formalizadas por meio de Termo Aditivo.</w:t>
      </w:r>
    </w:p>
    <w:p w14:paraId="0273111D" w14:textId="4BFF80EA" w:rsidR="00280971" w:rsidRPr="00031FCB" w:rsidRDefault="00771B9B" w:rsidP="00771B9B">
      <w:pPr>
        <w:pStyle w:val="TRN1"/>
        <w:widowControl w:val="0"/>
        <w:numPr>
          <w:ilvl w:val="0"/>
          <w:numId w:val="0"/>
        </w:numPr>
        <w:spacing w:before="120" w:after="120"/>
        <w:rPr>
          <w:b/>
          <w:color w:val="auto"/>
        </w:rPr>
      </w:pPr>
      <w:r w:rsidRPr="00771B9B">
        <w:rPr>
          <w:bCs/>
          <w:color w:val="auto"/>
        </w:rPr>
        <w:t>5.10.</w:t>
      </w:r>
      <w:r>
        <w:rPr>
          <w:b/>
          <w:color w:val="auto"/>
        </w:rPr>
        <w:t xml:space="preserve"> </w:t>
      </w:r>
      <w:r w:rsidR="00280971" w:rsidRPr="00031FCB">
        <w:rPr>
          <w:b/>
          <w:color w:val="auto"/>
        </w:rPr>
        <w:t>DA GARANTIA CONTRATUAL</w:t>
      </w:r>
    </w:p>
    <w:p w14:paraId="0273111E" w14:textId="5105593B" w:rsidR="00280971" w:rsidRPr="00031FCB" w:rsidRDefault="00771B9B" w:rsidP="00771B9B">
      <w:pPr>
        <w:pStyle w:val="TRN2"/>
        <w:widowControl w:val="0"/>
        <w:numPr>
          <w:ilvl w:val="0"/>
          <w:numId w:val="0"/>
        </w:numPr>
        <w:spacing w:before="120" w:after="120"/>
        <w:ind w:left="709"/>
        <w:rPr>
          <w:color w:val="auto"/>
        </w:rPr>
      </w:pPr>
      <w:r>
        <w:rPr>
          <w:color w:val="auto"/>
        </w:rPr>
        <w:t xml:space="preserve">5.10.1. </w:t>
      </w:r>
      <w:r w:rsidR="00280971" w:rsidRPr="00031FCB">
        <w:rPr>
          <w:color w:val="auto"/>
        </w:rPr>
        <w:t xml:space="preserve">Não será exigida a garantia contratual prevista </w:t>
      </w:r>
      <w:r w:rsidR="00280971" w:rsidRPr="00031FCB">
        <w:rPr>
          <w:color w:val="auto"/>
          <w:kern w:val="2"/>
        </w:rPr>
        <w:t>artigo 96 (caput), e §1º, da Lei nº 14.133/2021.</w:t>
      </w:r>
    </w:p>
    <w:p w14:paraId="0273111F" w14:textId="6EC21CDB" w:rsidR="00280971" w:rsidRPr="00031FCB" w:rsidRDefault="00771B9B" w:rsidP="00771B9B">
      <w:pPr>
        <w:pStyle w:val="TRN1"/>
        <w:widowControl w:val="0"/>
        <w:numPr>
          <w:ilvl w:val="0"/>
          <w:numId w:val="0"/>
        </w:numPr>
        <w:spacing w:before="120" w:after="120"/>
        <w:rPr>
          <w:b/>
          <w:color w:val="auto"/>
        </w:rPr>
      </w:pPr>
      <w:r w:rsidRPr="00771B9B">
        <w:rPr>
          <w:bCs/>
          <w:color w:val="auto"/>
        </w:rPr>
        <w:t>5.11.</w:t>
      </w:r>
      <w:r>
        <w:rPr>
          <w:b/>
          <w:color w:val="auto"/>
        </w:rPr>
        <w:t xml:space="preserve"> </w:t>
      </w:r>
      <w:r w:rsidR="00280971" w:rsidRPr="00031FCB">
        <w:rPr>
          <w:b/>
          <w:color w:val="auto"/>
        </w:rPr>
        <w:t>MECANISMOS FORMAIS DE COMUNICAÇÃO</w:t>
      </w:r>
    </w:p>
    <w:p w14:paraId="02731120" w14:textId="7EBA1DB4" w:rsidR="00280971" w:rsidRPr="00031FCB" w:rsidRDefault="00771B9B" w:rsidP="00771B9B">
      <w:pPr>
        <w:pStyle w:val="TRN2"/>
        <w:widowControl w:val="0"/>
        <w:numPr>
          <w:ilvl w:val="0"/>
          <w:numId w:val="0"/>
        </w:numPr>
        <w:spacing w:before="120" w:after="120"/>
        <w:ind w:left="709"/>
        <w:rPr>
          <w:color w:val="auto"/>
        </w:rPr>
      </w:pPr>
      <w:r>
        <w:rPr>
          <w:color w:val="auto"/>
        </w:rPr>
        <w:lastRenderedPageBreak/>
        <w:t xml:space="preserve">5.11.1. </w:t>
      </w:r>
      <w:r w:rsidR="00280971" w:rsidRPr="00031FCB">
        <w:rPr>
          <w:color w:val="auto"/>
        </w:rPr>
        <w:t>Para informar o descumprimento de alguma norma pela CONTRATADA, será utilizado o envio de ofícios escritos, para ciência e providências.</w:t>
      </w:r>
    </w:p>
    <w:p w14:paraId="02731121" w14:textId="08E5A490" w:rsidR="00280971" w:rsidRPr="00031FCB" w:rsidRDefault="00771B9B" w:rsidP="00771B9B">
      <w:pPr>
        <w:pStyle w:val="TRN2"/>
        <w:widowControl w:val="0"/>
        <w:numPr>
          <w:ilvl w:val="0"/>
          <w:numId w:val="0"/>
        </w:numPr>
        <w:spacing w:before="120" w:after="120"/>
        <w:ind w:left="709"/>
        <w:rPr>
          <w:color w:val="auto"/>
        </w:rPr>
      </w:pPr>
      <w:r>
        <w:rPr>
          <w:color w:val="auto"/>
        </w:rPr>
        <w:t xml:space="preserve">5.11.2. </w:t>
      </w:r>
      <w:r w:rsidR="00280971" w:rsidRPr="00031FCB">
        <w:rPr>
          <w:color w:val="auto"/>
        </w:rPr>
        <w:t>O uso de mensagens eletrônicas (e-mail) também pode ser utilizado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124" w14:textId="77777777" w:rsidTr="00CF546A">
        <w:tc>
          <w:tcPr>
            <w:tcW w:w="0" w:type="auto"/>
            <w:shd w:val="clear" w:color="auto" w:fill="C4BC96"/>
            <w:vAlign w:val="center"/>
          </w:tcPr>
          <w:p w14:paraId="02731123" w14:textId="77777777" w:rsidR="00280971" w:rsidRPr="00031FCB" w:rsidRDefault="00280971" w:rsidP="00FE7A93">
            <w:pPr>
              <w:pStyle w:val="TRN0"/>
              <w:widowControl w:val="0"/>
              <w:numPr>
                <w:ilvl w:val="0"/>
                <w:numId w:val="32"/>
              </w:numPr>
              <w:spacing w:before="120" w:after="120"/>
            </w:pPr>
            <w:r w:rsidRPr="00031FCB">
              <w:t>ESTIMATIVA DE PREÇO</w:t>
            </w:r>
          </w:p>
        </w:tc>
      </w:tr>
    </w:tbl>
    <w:p w14:paraId="02731125" w14:textId="77777777" w:rsidR="00280971" w:rsidRDefault="00280971" w:rsidP="00151827">
      <w:pPr>
        <w:pStyle w:val="TRN1"/>
        <w:widowControl w:val="0"/>
        <w:numPr>
          <w:ilvl w:val="1"/>
          <w:numId w:val="32"/>
        </w:numPr>
        <w:spacing w:before="0" w:after="120"/>
        <w:ind w:left="0" w:firstLine="0"/>
        <w:rPr>
          <w:color w:val="auto"/>
        </w:rPr>
      </w:pPr>
      <w:r w:rsidRPr="00031FCB">
        <w:rPr>
          <w:color w:val="auto"/>
        </w:rPr>
        <w:t xml:space="preserve">O valor total estimado para a contratação deste objeto é de até </w:t>
      </w:r>
      <w:r w:rsidRPr="00031FCB">
        <w:rPr>
          <w:b/>
          <w:color w:val="auto"/>
        </w:rPr>
        <w:t>R$ 14.583,16 (quatorze mil, quinhentos e oitenta e três reais e dezesseis centavos)</w:t>
      </w:r>
      <w:r w:rsidRPr="00031FCB">
        <w:rPr>
          <w:color w:val="auto"/>
        </w:rPr>
        <w:t>, conforme detalhado na planilha do Anexo II (Estimativa de Preços e Especificações Técnicas).</w:t>
      </w:r>
    </w:p>
    <w:p w14:paraId="51D9595F" w14:textId="3C62596C" w:rsidR="002B65A2" w:rsidRPr="007D1DC4" w:rsidRDefault="002B65A2" w:rsidP="00151827">
      <w:pPr>
        <w:pStyle w:val="TRN1"/>
        <w:widowControl w:val="0"/>
        <w:numPr>
          <w:ilvl w:val="1"/>
          <w:numId w:val="32"/>
        </w:numPr>
        <w:spacing w:before="0" w:after="120"/>
        <w:ind w:left="0" w:firstLine="0"/>
        <w:rPr>
          <w:color w:val="auto"/>
        </w:rPr>
      </w:pPr>
      <w:r w:rsidRPr="007D1DC4">
        <w:rPr>
          <w:color w:val="auto"/>
        </w:rPr>
        <w:t xml:space="preserve">A pesquisa de preços foi realizada na fase instrutória da presente contratação e efetivada como data-base no dia </w:t>
      </w:r>
      <w:r>
        <w:rPr>
          <w:color w:val="auto"/>
        </w:rPr>
        <w:t>11</w:t>
      </w:r>
      <w:r w:rsidRPr="007D1DC4">
        <w:rPr>
          <w:color w:val="auto"/>
        </w:rPr>
        <w:t>/08/2023, conforme estabelecido §7º, do art. 25 da Lei nº 14.133/2023.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128" w14:textId="77777777" w:rsidTr="00CF546A">
        <w:tc>
          <w:tcPr>
            <w:tcW w:w="0" w:type="auto"/>
            <w:shd w:val="clear" w:color="auto" w:fill="C4BC96"/>
            <w:vAlign w:val="center"/>
          </w:tcPr>
          <w:p w14:paraId="02731127" w14:textId="77777777" w:rsidR="00280971" w:rsidRPr="00031FCB" w:rsidRDefault="00280971" w:rsidP="00151827">
            <w:pPr>
              <w:pStyle w:val="TRN0"/>
              <w:widowControl w:val="0"/>
              <w:numPr>
                <w:ilvl w:val="0"/>
                <w:numId w:val="32"/>
              </w:numPr>
              <w:spacing w:before="0" w:after="120"/>
              <w:ind w:left="0" w:firstLine="0"/>
            </w:pPr>
            <w:r w:rsidRPr="00031FCB">
              <w:t>DA ADEQUAÇÃO ORÇAMENTÁRIA</w:t>
            </w:r>
          </w:p>
        </w:tc>
      </w:tr>
    </w:tbl>
    <w:p w14:paraId="02731129" w14:textId="77777777" w:rsidR="00280971" w:rsidRPr="00031FCB" w:rsidRDefault="00280971" w:rsidP="00151827">
      <w:pPr>
        <w:pStyle w:val="TRN1"/>
        <w:widowControl w:val="0"/>
        <w:numPr>
          <w:ilvl w:val="1"/>
          <w:numId w:val="32"/>
        </w:numPr>
        <w:spacing w:before="0" w:after="120"/>
        <w:ind w:left="0" w:firstLine="0"/>
        <w:rPr>
          <w:color w:val="auto"/>
        </w:rPr>
      </w:pPr>
      <w:r w:rsidRPr="00031FCB">
        <w:rPr>
          <w:color w:val="auto"/>
        </w:rPr>
        <w:t>As despesas decorrentes da contratação do objeto do presente Instrumento correrão à conta dos recursos específicos consignados no orçamento do Tribunal de Contas do Distrito Federal.</w:t>
      </w:r>
    </w:p>
    <w:p w14:paraId="0273112A" w14:textId="77777777" w:rsidR="00280971" w:rsidRDefault="00280971" w:rsidP="00151827">
      <w:pPr>
        <w:pStyle w:val="TRN1"/>
        <w:widowControl w:val="0"/>
        <w:numPr>
          <w:ilvl w:val="1"/>
          <w:numId w:val="32"/>
        </w:numPr>
        <w:spacing w:before="0" w:after="120"/>
        <w:ind w:left="0" w:firstLine="0"/>
        <w:rPr>
          <w:color w:val="auto"/>
        </w:rPr>
      </w:pPr>
      <w:r w:rsidRPr="00031FCB">
        <w:rPr>
          <w:color w:val="auto"/>
        </w:rPr>
        <w:t>A Secretaria de Contabilidade, Orçamento e Finanças do TCDF indicará o Programa de Trabalho, a fonte, a natureza de despesa, o código de subatividade e outras informações atinentes à classificação orçamentária dos produtos.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E3295E" w:rsidRPr="00AD2652" w14:paraId="2B54DE89" w14:textId="77777777" w:rsidTr="00F06D3F">
        <w:tc>
          <w:tcPr>
            <w:tcW w:w="0" w:type="auto"/>
            <w:shd w:val="clear" w:color="auto" w:fill="C4BC96"/>
            <w:vAlign w:val="center"/>
          </w:tcPr>
          <w:p w14:paraId="78C7FD7F" w14:textId="77777777" w:rsidR="00E3295E" w:rsidRPr="00AD2652" w:rsidRDefault="00E3295E" w:rsidP="0000130B">
            <w:pPr>
              <w:pStyle w:val="TRN0"/>
              <w:widowControl w:val="0"/>
              <w:numPr>
                <w:ilvl w:val="0"/>
                <w:numId w:val="36"/>
              </w:numPr>
              <w:spacing w:before="120" w:after="120"/>
            </w:pPr>
            <w:r w:rsidRPr="00AD2652">
              <w:t>DAS SANÇÕES APLICÁVEIS</w:t>
            </w:r>
          </w:p>
        </w:tc>
      </w:tr>
    </w:tbl>
    <w:p w14:paraId="71E9E8BC" w14:textId="77777777" w:rsidR="00E3295E" w:rsidRPr="00AD2652" w:rsidRDefault="00E3295E" w:rsidP="0000130B">
      <w:pPr>
        <w:pStyle w:val="TRN1"/>
        <w:widowControl w:val="0"/>
        <w:numPr>
          <w:ilvl w:val="1"/>
          <w:numId w:val="36"/>
        </w:numPr>
        <w:spacing w:before="120" w:after="120"/>
        <w:ind w:left="0" w:firstLine="0"/>
        <w:rPr>
          <w:color w:val="auto"/>
        </w:rPr>
      </w:pPr>
      <w:r w:rsidRPr="00AD2652">
        <w:rPr>
          <w:color w:val="auto"/>
        </w:rPr>
        <w:t>A PROPONENTE, ou CONTRATADA, será responsabilizada administrativamente pelas seguintes infrações, sendo-lhe aplicadas as multas listadas abaixo, calculadas sobre o valor estimado para a contratação, a saber (art. 155, caput, da Lei nº 14.133/2021):</w:t>
      </w:r>
    </w:p>
    <w:p w14:paraId="359272A0"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Dar causa à inexecução parcial do contrato: multa de 12% (doze por cento);</w:t>
      </w:r>
    </w:p>
    <w:p w14:paraId="4E44478E"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Dar causa à inexecução parcial do contrato que cause grave dano à Administração, ao funcionamento dos serviços públicos ou ao interesse coletivo: multa de 15% (quinze por cento);</w:t>
      </w:r>
    </w:p>
    <w:p w14:paraId="2C79EDDA"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Dar causa à inexecução total do contrato: multa de 20% (vinte por cento);</w:t>
      </w:r>
    </w:p>
    <w:p w14:paraId="5CA680D0"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Deixar de entregar a documentação exigida para o certame: multa de 12% (doze por cento);</w:t>
      </w:r>
    </w:p>
    <w:p w14:paraId="7AA88360"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Não manter a proposta, salvo em decorrência de fato superveniente devidamente justificado: multa de 20% (vinte por cento);</w:t>
      </w:r>
    </w:p>
    <w:p w14:paraId="2DC4F595"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 xml:space="preserve">Não celebrar o contrato ou não entregar a documentação exigida para a </w:t>
      </w:r>
      <w:r w:rsidRPr="00AD2652">
        <w:rPr>
          <w:color w:val="auto"/>
        </w:rPr>
        <w:lastRenderedPageBreak/>
        <w:t>contratação, quando convocado dentro do prazo de validade de sua proposta: multa de 20% (vinte por cento);</w:t>
      </w:r>
    </w:p>
    <w:p w14:paraId="780E2AC5"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Ensejar o retardamento da execução ou da entrega do objeto da contratação sem motivo justificado: 0,5% (cinco décimos por cento), por cada dia de atraso, sobre o valor do contrato, não ultrapassando o limite de 10% (dez por cento) sobre aquele valor;</w:t>
      </w:r>
    </w:p>
    <w:p w14:paraId="528BB902"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Apresentar declaração ou documentação falsa exigida para o certame ou prestar declaração falsa durante a contratação ou a execução do contrato: multa de 25% (vinte e cinco por cento);</w:t>
      </w:r>
    </w:p>
    <w:p w14:paraId="55455BDD"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Fraudar o certame ou praticar ato fraudulento na execução do contrato: multa de 25% (vinte e cinco por cento);</w:t>
      </w:r>
    </w:p>
    <w:p w14:paraId="60E21AD4"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Comportar-se de modo inidôneo: multa de 15% (quinze por cento);</w:t>
      </w:r>
    </w:p>
    <w:p w14:paraId="5D2C2648"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Praticar atos ilícitos com vistas a frustrar os objetivos da contratação: multa de 20% (vinte por cento);</w:t>
      </w:r>
    </w:p>
    <w:p w14:paraId="01C58E3F"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Praticar ato lesivo previsto no art. 5º da Lei nº 12.846, de 1º de agosto de 2013: multa de 25% (vinte e cinco por cento).</w:t>
      </w:r>
    </w:p>
    <w:p w14:paraId="12EEC48E" w14:textId="77777777" w:rsidR="00E3295E" w:rsidRPr="00AD2652" w:rsidRDefault="00E3295E" w:rsidP="0000130B">
      <w:pPr>
        <w:pStyle w:val="TRN1"/>
        <w:widowControl w:val="0"/>
        <w:numPr>
          <w:ilvl w:val="1"/>
          <w:numId w:val="36"/>
        </w:numPr>
        <w:spacing w:before="120" w:after="120"/>
        <w:ind w:left="0" w:firstLine="0"/>
        <w:rPr>
          <w:color w:val="auto"/>
        </w:rPr>
      </w:pPr>
      <w:r w:rsidRPr="00AD2652">
        <w:rPr>
          <w:color w:val="auto"/>
        </w:rPr>
        <w:t>Serão aplicadas ao responsável pelas infrações administrativas previstas no Item anterior desta cláusula as seguintes sanções:</w:t>
      </w:r>
    </w:p>
    <w:p w14:paraId="6CF741DE"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Advertência, exclusivamente na hipótese da infração do Item 8.1.1, quando não se justificar a imposição de penalidade mais grave (§2º do art. 156 da Lei 14.133/2021);</w:t>
      </w:r>
    </w:p>
    <w:p w14:paraId="64A6E106"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Impedimento de licitar e contratar com a Administração Pública direta e indireta do Distrito Federal, por até 3 (três) anos, nas hipóteses previstas nos Itens 8.1.2 ao 8.1.7 desta cláusula, quando não de justificar a imposição de penalidade mais grave; e</w:t>
      </w:r>
    </w:p>
    <w:p w14:paraId="71139B49" w14:textId="77777777" w:rsidR="00E3295E" w:rsidRPr="00AD2652" w:rsidRDefault="00E3295E" w:rsidP="0000130B">
      <w:pPr>
        <w:pStyle w:val="TRN2"/>
        <w:widowControl w:val="0"/>
        <w:numPr>
          <w:ilvl w:val="2"/>
          <w:numId w:val="36"/>
        </w:numPr>
        <w:spacing w:before="120" w:after="120"/>
        <w:ind w:left="709"/>
        <w:rPr>
          <w:color w:val="auto"/>
        </w:rPr>
      </w:pPr>
      <w:r w:rsidRPr="00AD2652">
        <w:rPr>
          <w:color w:val="auto"/>
        </w:rPr>
        <w:t>Declaração de inidoneidade para licitar ou contratar com a Administração Pública direta e indireta de todos os entes federativos, por no mínimo 3 (três) anos e até 6 (seis) anos, nas hipóteses previstas nos Itens 8.1.8 ao 8.1.12 desta cláusula, e nas hipóteses previstas nos Itens 8.1.2 ao 8.1.7 também desta cláusula, quando justificada a imposição de penalidade mais grave que a do Item 8.2.2.</w:t>
      </w:r>
    </w:p>
    <w:p w14:paraId="1839463E" w14:textId="77777777" w:rsidR="00E3295E" w:rsidRPr="00AD2652" w:rsidRDefault="00E3295E" w:rsidP="0000130B">
      <w:pPr>
        <w:pStyle w:val="TRN1"/>
        <w:widowControl w:val="0"/>
        <w:numPr>
          <w:ilvl w:val="1"/>
          <w:numId w:val="36"/>
        </w:numPr>
        <w:spacing w:before="120" w:after="120"/>
        <w:ind w:left="0" w:firstLine="0"/>
        <w:rPr>
          <w:color w:val="auto"/>
        </w:rPr>
      </w:pPr>
      <w:r w:rsidRPr="00AD2652">
        <w:rPr>
          <w:color w:val="auto"/>
        </w:rPr>
        <w:t>A multa de inexecução total do contrato incidirá ainda nos casos em que a CONTRATADA, sem motivo de força maior ou caso fortuito devidamente comprovado, solicitar a rescisão contratual.</w:t>
      </w:r>
    </w:p>
    <w:p w14:paraId="684882C6" w14:textId="77777777" w:rsidR="00E3295E" w:rsidRPr="00AD2652" w:rsidRDefault="00E3295E" w:rsidP="0000130B">
      <w:pPr>
        <w:pStyle w:val="TRN1"/>
        <w:widowControl w:val="0"/>
        <w:numPr>
          <w:ilvl w:val="1"/>
          <w:numId w:val="36"/>
        </w:numPr>
        <w:spacing w:before="120" w:after="120"/>
        <w:ind w:left="0" w:firstLine="0"/>
        <w:rPr>
          <w:color w:val="auto"/>
        </w:rPr>
      </w:pPr>
      <w:r w:rsidRPr="00AD2652">
        <w:rPr>
          <w:color w:val="auto"/>
        </w:rPr>
        <w:lastRenderedPageBreak/>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0CDE65B" w14:textId="77777777" w:rsidR="00E3295E" w:rsidRPr="00AD2652" w:rsidRDefault="00E3295E" w:rsidP="0000130B">
      <w:pPr>
        <w:pStyle w:val="TRN1"/>
        <w:widowControl w:val="0"/>
        <w:numPr>
          <w:ilvl w:val="1"/>
          <w:numId w:val="36"/>
        </w:numPr>
        <w:spacing w:before="120" w:after="120"/>
        <w:ind w:left="0" w:firstLine="0"/>
        <w:rPr>
          <w:color w:val="auto"/>
        </w:rPr>
      </w:pPr>
      <w:bookmarkStart w:id="3" w:name="_Hlk141207038"/>
      <w:r w:rsidRPr="00AD2652">
        <w:rPr>
          <w:color w:val="auto"/>
        </w:rPr>
        <w:t xml:space="preserve">Na aplicação das sanções previstas neste item 8 serão observadas as disposições constantes nos </w:t>
      </w:r>
      <w:proofErr w:type="spellStart"/>
      <w:r w:rsidRPr="00AD2652">
        <w:rPr>
          <w:color w:val="auto"/>
        </w:rPr>
        <w:t>arts</w:t>
      </w:r>
      <w:proofErr w:type="spellEnd"/>
      <w:r w:rsidRPr="00AD2652">
        <w:rPr>
          <w:color w:val="auto"/>
        </w:rPr>
        <w:t>. 156 a 163, da Lei n</w:t>
      </w:r>
      <w:r w:rsidRPr="00AD2652">
        <w:rPr>
          <w:color w:val="auto"/>
        </w:rPr>
        <w:sym w:font="Symbol" w:char="F0B0"/>
      </w:r>
      <w:r w:rsidRPr="00AD2652">
        <w:rPr>
          <w:color w:val="auto"/>
        </w:rPr>
        <w:t xml:space="preserve"> 14.133/2021.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12C" w14:textId="77777777" w:rsidTr="00CF546A">
        <w:tc>
          <w:tcPr>
            <w:tcW w:w="0" w:type="auto"/>
            <w:shd w:val="clear" w:color="auto" w:fill="C4BC96"/>
            <w:vAlign w:val="center"/>
          </w:tcPr>
          <w:bookmarkEnd w:id="3"/>
          <w:p w14:paraId="0273112B" w14:textId="77777777" w:rsidR="00280971" w:rsidRPr="00031FCB" w:rsidRDefault="00280971" w:rsidP="002B65A2">
            <w:pPr>
              <w:pStyle w:val="TRN0"/>
              <w:widowControl w:val="0"/>
              <w:numPr>
                <w:ilvl w:val="0"/>
                <w:numId w:val="33"/>
              </w:numPr>
              <w:spacing w:before="120" w:after="120"/>
            </w:pPr>
            <w:r w:rsidRPr="00031FCB">
              <w:t>DOS CRITÉRIOS DE SELECÃO DO FORNECEDOR</w:t>
            </w:r>
          </w:p>
        </w:tc>
      </w:tr>
    </w:tbl>
    <w:p w14:paraId="0273112D" w14:textId="77777777" w:rsidR="00280971" w:rsidRPr="00031FCB" w:rsidRDefault="00280971" w:rsidP="00151827">
      <w:pPr>
        <w:pStyle w:val="TRN1"/>
        <w:widowControl w:val="0"/>
        <w:numPr>
          <w:ilvl w:val="1"/>
          <w:numId w:val="33"/>
        </w:numPr>
        <w:spacing w:before="0" w:after="120"/>
        <w:ind w:left="0" w:firstLine="0"/>
        <w:rPr>
          <w:b/>
          <w:color w:val="auto"/>
        </w:rPr>
      </w:pPr>
      <w:r w:rsidRPr="00031FCB">
        <w:rPr>
          <w:b/>
          <w:color w:val="auto"/>
        </w:rPr>
        <w:t>DO CRITÉRIO DE AVALIAÇÃO DAS PROPOSTAS</w:t>
      </w:r>
    </w:p>
    <w:p w14:paraId="0273112E" w14:textId="77777777" w:rsidR="00280971" w:rsidRPr="00031FCB" w:rsidRDefault="00280971" w:rsidP="00151827">
      <w:pPr>
        <w:pStyle w:val="TRN2"/>
        <w:widowControl w:val="0"/>
        <w:numPr>
          <w:ilvl w:val="2"/>
          <w:numId w:val="33"/>
        </w:numPr>
        <w:spacing w:after="120"/>
        <w:ind w:left="709"/>
        <w:rPr>
          <w:color w:val="auto"/>
        </w:rPr>
      </w:pPr>
      <w:r w:rsidRPr="00031FCB">
        <w:rPr>
          <w:color w:val="auto"/>
        </w:rPr>
        <w:t xml:space="preserve">Será adotado o critério de </w:t>
      </w:r>
      <w:r w:rsidRPr="00031FCB">
        <w:rPr>
          <w:b/>
          <w:color w:val="auto"/>
        </w:rPr>
        <w:t xml:space="preserve">MENOR PREÇO por Lote </w:t>
      </w:r>
      <w:r w:rsidRPr="00031FCB">
        <w:rPr>
          <w:color w:val="auto"/>
        </w:rPr>
        <w:t>para julgamento e classificação das propostas, observados os prazos máximos, as especificações técnicas e os parâmetros mínimos de desempenho e qualidade definidos no presente Instrumento.</w:t>
      </w:r>
    </w:p>
    <w:p w14:paraId="0273112F" w14:textId="390FAC9E" w:rsidR="00280971" w:rsidRPr="00031FCB" w:rsidRDefault="00E10809" w:rsidP="00151827">
      <w:pPr>
        <w:pStyle w:val="TRN2"/>
        <w:widowControl w:val="0"/>
        <w:numPr>
          <w:ilvl w:val="2"/>
          <w:numId w:val="33"/>
        </w:numPr>
        <w:spacing w:after="120"/>
        <w:ind w:left="709"/>
        <w:rPr>
          <w:color w:val="auto"/>
        </w:rPr>
      </w:pPr>
      <w:bookmarkStart w:id="4" w:name="_Hlk136855043"/>
      <w:r w:rsidRPr="004E36D0">
        <w:rPr>
          <w:color w:val="auto"/>
        </w:rPr>
        <w:t xml:space="preserve">O objeto a ser contratado possui valor estimado dentro do limite previsto no inciso II do art. 75 da Lei nº 14.133/2021 (atualizado pelo Decreto nº 11.317/2022), podendo, </w:t>
      </w:r>
      <w:r w:rsidR="00280971" w:rsidRPr="00031FCB">
        <w:rPr>
          <w:color w:val="auto"/>
        </w:rPr>
        <w:t xml:space="preserve">portanto, ser adquirido por meio de </w:t>
      </w:r>
      <w:r w:rsidR="00280971" w:rsidRPr="00031FCB">
        <w:rPr>
          <w:b/>
          <w:color w:val="auto"/>
        </w:rPr>
        <w:t>Dispensa Eletrônica</w:t>
      </w:r>
      <w:r w:rsidR="00280971" w:rsidRPr="00031FCB">
        <w:rPr>
          <w:color w:val="auto"/>
        </w:rPr>
        <w:t>.</w:t>
      </w:r>
    </w:p>
    <w:bookmarkEnd w:id="4"/>
    <w:p w14:paraId="02731130" w14:textId="77777777" w:rsidR="00280971" w:rsidRPr="00031FCB" w:rsidRDefault="00280971" w:rsidP="00151827">
      <w:pPr>
        <w:pStyle w:val="TRN2"/>
        <w:widowControl w:val="0"/>
        <w:numPr>
          <w:ilvl w:val="2"/>
          <w:numId w:val="33"/>
        </w:numPr>
        <w:spacing w:after="120"/>
        <w:ind w:left="709"/>
        <w:rPr>
          <w:color w:val="auto"/>
        </w:rPr>
      </w:pPr>
      <w:r w:rsidRPr="00031FCB">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132" w14:textId="77777777" w:rsidTr="00CF546A">
        <w:tc>
          <w:tcPr>
            <w:tcW w:w="0" w:type="auto"/>
            <w:shd w:val="clear" w:color="auto" w:fill="C4BC96"/>
            <w:vAlign w:val="center"/>
          </w:tcPr>
          <w:p w14:paraId="02731131" w14:textId="77777777" w:rsidR="00280971" w:rsidRPr="00031FCB" w:rsidRDefault="00280971" w:rsidP="002B65A2">
            <w:pPr>
              <w:pStyle w:val="TRN0"/>
              <w:widowControl w:val="0"/>
              <w:numPr>
                <w:ilvl w:val="0"/>
                <w:numId w:val="33"/>
              </w:numPr>
              <w:spacing w:before="120" w:after="120"/>
              <w:ind w:left="0" w:firstLine="0"/>
              <w:rPr>
                <w:caps/>
              </w:rPr>
            </w:pPr>
            <w:r w:rsidRPr="00031FCB">
              <w:t>DA FUNDAMENTAÇÃO LEGAL</w:t>
            </w:r>
          </w:p>
        </w:tc>
      </w:tr>
    </w:tbl>
    <w:p w14:paraId="02731133" w14:textId="77777777" w:rsidR="00280971" w:rsidRPr="00031FCB" w:rsidRDefault="00280971" w:rsidP="00151827">
      <w:pPr>
        <w:pStyle w:val="TRN1"/>
        <w:widowControl w:val="0"/>
        <w:numPr>
          <w:ilvl w:val="1"/>
          <w:numId w:val="33"/>
        </w:numPr>
        <w:spacing w:before="0" w:after="120"/>
        <w:ind w:left="0" w:firstLine="0"/>
        <w:rPr>
          <w:b/>
          <w:i/>
          <w:color w:val="auto"/>
          <w:sz w:val="24"/>
        </w:rPr>
      </w:pPr>
      <w:r w:rsidRPr="00031FCB">
        <w:rPr>
          <w:color w:val="auto"/>
        </w:rPr>
        <w:t>O presente Termo de Referência possui fundamento nos normativos abaixo relacionados e nos que vierem a substituí-los, desde que preservados os interesses da Administração e o seu direito de avaliação da conveniência e oportunidade:</w:t>
      </w:r>
    </w:p>
    <w:p w14:paraId="02731134" w14:textId="77777777" w:rsidR="00280971" w:rsidRPr="00031FCB" w:rsidRDefault="00280971" w:rsidP="00151827">
      <w:pPr>
        <w:pStyle w:val="TRN2"/>
        <w:widowControl w:val="0"/>
        <w:numPr>
          <w:ilvl w:val="2"/>
          <w:numId w:val="33"/>
        </w:numPr>
        <w:spacing w:after="120"/>
        <w:rPr>
          <w:color w:val="auto"/>
        </w:rPr>
      </w:pPr>
      <w:r w:rsidRPr="00031FCB">
        <w:rPr>
          <w:color w:val="auto"/>
        </w:rPr>
        <w:t>Lei nº 14.133/2021;</w:t>
      </w:r>
    </w:p>
    <w:p w14:paraId="02731135" w14:textId="77777777" w:rsidR="00280971" w:rsidRPr="00031FCB" w:rsidRDefault="00280971" w:rsidP="00151827">
      <w:pPr>
        <w:pStyle w:val="TRN2"/>
        <w:widowControl w:val="0"/>
        <w:numPr>
          <w:ilvl w:val="2"/>
          <w:numId w:val="33"/>
        </w:numPr>
        <w:spacing w:after="120"/>
        <w:rPr>
          <w:color w:val="auto"/>
        </w:rPr>
      </w:pPr>
      <w:r w:rsidRPr="00031FCB">
        <w:rPr>
          <w:color w:val="auto"/>
        </w:rPr>
        <w:t>Decreto Distrital nº 44.330/2023;</w:t>
      </w:r>
    </w:p>
    <w:p w14:paraId="02731136" w14:textId="77777777" w:rsidR="00280971" w:rsidRPr="00031FCB" w:rsidRDefault="00280971" w:rsidP="00151827">
      <w:pPr>
        <w:pStyle w:val="TRN2"/>
        <w:widowControl w:val="0"/>
        <w:numPr>
          <w:ilvl w:val="2"/>
          <w:numId w:val="33"/>
        </w:numPr>
        <w:spacing w:after="120"/>
        <w:rPr>
          <w:color w:val="auto"/>
        </w:rPr>
      </w:pPr>
      <w:r w:rsidRPr="00031FCB">
        <w:rPr>
          <w:color w:val="auto"/>
        </w:rPr>
        <w:t>Resolução TCDF nº 273/2014;</w:t>
      </w:r>
    </w:p>
    <w:p w14:paraId="02731137" w14:textId="77777777" w:rsidR="00280971" w:rsidRPr="00031FCB" w:rsidRDefault="00280971" w:rsidP="00151827">
      <w:pPr>
        <w:pStyle w:val="TRN2"/>
        <w:widowControl w:val="0"/>
        <w:numPr>
          <w:ilvl w:val="2"/>
          <w:numId w:val="33"/>
        </w:numPr>
        <w:spacing w:after="120"/>
        <w:rPr>
          <w:color w:val="auto"/>
        </w:rPr>
      </w:pPr>
      <w:r w:rsidRPr="00031FCB">
        <w:rPr>
          <w:color w:val="auto"/>
        </w:rPr>
        <w:t>Resolução TCDF nº 316/2018;</w:t>
      </w:r>
    </w:p>
    <w:p w14:paraId="02731138" w14:textId="77777777" w:rsidR="00280971" w:rsidRDefault="00280971" w:rsidP="00151827">
      <w:pPr>
        <w:pStyle w:val="TRN2"/>
        <w:widowControl w:val="0"/>
        <w:numPr>
          <w:ilvl w:val="2"/>
          <w:numId w:val="33"/>
        </w:numPr>
        <w:spacing w:after="120"/>
        <w:rPr>
          <w:color w:val="auto"/>
        </w:rPr>
      </w:pPr>
      <w:r w:rsidRPr="00031FCB">
        <w:rPr>
          <w:color w:val="auto"/>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4"/>
      </w:tblGrid>
      <w:tr w:rsidR="002B65A2" w:rsidRPr="00325310" w14:paraId="2205A804" w14:textId="77777777" w:rsidTr="00F06D3F">
        <w:tc>
          <w:tcPr>
            <w:tcW w:w="0" w:type="auto"/>
            <w:shd w:val="clear" w:color="auto" w:fill="C4BC96"/>
            <w:vAlign w:val="center"/>
          </w:tcPr>
          <w:p w14:paraId="53BD58D4" w14:textId="77777777" w:rsidR="002B65A2" w:rsidRPr="00325310" w:rsidRDefault="002B65A2" w:rsidP="002B65A2">
            <w:pPr>
              <w:pStyle w:val="TRN0"/>
              <w:widowControl w:val="0"/>
              <w:numPr>
                <w:ilvl w:val="0"/>
                <w:numId w:val="34"/>
              </w:numPr>
              <w:spacing w:before="120" w:after="120"/>
              <w:rPr>
                <w:color w:val="000000" w:themeColor="text1"/>
              </w:rPr>
            </w:pPr>
            <w:r w:rsidRPr="00325310">
              <w:rPr>
                <w:color w:val="000000" w:themeColor="text1"/>
              </w:rPr>
              <w:lastRenderedPageBreak/>
              <w:t>DAS DISPOSIÇÕES FINAIS</w:t>
            </w:r>
          </w:p>
        </w:tc>
      </w:tr>
    </w:tbl>
    <w:p w14:paraId="4E0B639D" w14:textId="2C44792C" w:rsidR="002B65A2" w:rsidRPr="00325310" w:rsidRDefault="002B65A2" w:rsidP="00151827">
      <w:pPr>
        <w:pStyle w:val="TRN1"/>
        <w:widowControl w:val="0"/>
        <w:numPr>
          <w:ilvl w:val="1"/>
          <w:numId w:val="34"/>
        </w:numPr>
        <w:spacing w:before="0" w:after="120"/>
        <w:ind w:left="0" w:firstLine="0"/>
        <w:rPr>
          <w:color w:val="000000" w:themeColor="text1"/>
        </w:rPr>
      </w:pPr>
      <w:r w:rsidRPr="00325310">
        <w:rPr>
          <w:color w:val="000000" w:themeColor="text1"/>
        </w:rPr>
        <w:t>Independentemente de declaração expressa, a simples participação nesta Dispensa Eletrônica implica aceitação das condições nela presentes e submissão total às normas nela contidas, bem como ao edital de Dispensa Eletrônica n</w:t>
      </w:r>
      <w:r>
        <w:rPr>
          <w:color w:val="000000" w:themeColor="text1"/>
        </w:rPr>
        <w:t>º</w:t>
      </w:r>
      <w:r w:rsidRPr="00325310">
        <w:rPr>
          <w:color w:val="000000" w:themeColor="text1"/>
        </w:rPr>
        <w:t xml:space="preserve"> </w:t>
      </w:r>
      <w:r>
        <w:rPr>
          <w:color w:val="000000" w:themeColor="text1"/>
        </w:rPr>
        <w:t>71</w:t>
      </w:r>
      <w:r w:rsidRPr="00325310">
        <w:rPr>
          <w:color w:val="000000" w:themeColor="text1"/>
        </w:rPr>
        <w:t>/2023-TCDF:</w:t>
      </w:r>
    </w:p>
    <w:p w14:paraId="25F966C9" w14:textId="475B2900" w:rsidR="002B65A2" w:rsidRPr="008051BB" w:rsidRDefault="002B65A2" w:rsidP="00151827">
      <w:pPr>
        <w:pStyle w:val="Cabealho"/>
        <w:widowControl w:val="0"/>
        <w:numPr>
          <w:ilvl w:val="0"/>
          <w:numId w:val="11"/>
        </w:numPr>
        <w:tabs>
          <w:tab w:val="clear" w:pos="4419"/>
          <w:tab w:val="clear" w:pos="8838"/>
        </w:tabs>
        <w:suppressAutoHyphens w:val="0"/>
        <w:spacing w:after="120" w:line="360" w:lineRule="auto"/>
        <w:ind w:left="993" w:firstLine="0"/>
        <w:jc w:val="both"/>
        <w:rPr>
          <w:rFonts w:ascii="Arial" w:hAnsi="Arial" w:cs="Arial"/>
          <w:b/>
          <w:sz w:val="22"/>
          <w:szCs w:val="22"/>
        </w:rPr>
      </w:pPr>
      <w:r w:rsidRPr="008051BB">
        <w:rPr>
          <w:rFonts w:ascii="Arial" w:hAnsi="Arial" w:cs="Arial"/>
          <w:b/>
          <w:sz w:val="22"/>
          <w:szCs w:val="22"/>
        </w:rPr>
        <w:t>Disponível em &lt;www.tc.df.gov.br&gt;, acessar a aba TCDF =&gt; Transparência Administrativa =&gt; Licitações/Contratos =&gt; Licitações em andamento =&gt; Cotação/Dispensa Eletrônica =&gt; Edital n</w:t>
      </w:r>
      <w:r w:rsidRPr="008051BB">
        <w:rPr>
          <w:rFonts w:ascii="Arial" w:hAnsi="Arial" w:cs="Arial"/>
          <w:b/>
          <w:sz w:val="22"/>
          <w:szCs w:val="22"/>
          <w:u w:val="single"/>
          <w:vertAlign w:val="superscript"/>
        </w:rPr>
        <w:t>o</w:t>
      </w:r>
      <w:r w:rsidRPr="008051BB">
        <w:rPr>
          <w:rFonts w:ascii="Arial" w:hAnsi="Arial" w:cs="Arial"/>
          <w:b/>
          <w:sz w:val="22"/>
          <w:szCs w:val="22"/>
        </w:rPr>
        <w:t xml:space="preserve"> 7</w:t>
      </w:r>
      <w:r>
        <w:rPr>
          <w:rFonts w:ascii="Arial" w:hAnsi="Arial" w:cs="Arial"/>
          <w:b/>
          <w:sz w:val="22"/>
          <w:szCs w:val="22"/>
        </w:rPr>
        <w:t>1</w:t>
      </w:r>
      <w:r w:rsidRPr="008051BB">
        <w:rPr>
          <w:rFonts w:ascii="Arial" w:hAnsi="Arial" w:cs="Arial"/>
          <w:b/>
          <w:sz w:val="22"/>
          <w:szCs w:val="22"/>
        </w:rPr>
        <w:t>/2023</w:t>
      </w:r>
    </w:p>
    <w:p w14:paraId="6BE9044F" w14:textId="77777777" w:rsidR="002B65A2" w:rsidRPr="000D4561" w:rsidRDefault="002B65A2" w:rsidP="00151827">
      <w:pPr>
        <w:pStyle w:val="TRN1"/>
        <w:widowControl w:val="0"/>
        <w:numPr>
          <w:ilvl w:val="1"/>
          <w:numId w:val="34"/>
        </w:numPr>
        <w:spacing w:before="0" w:after="120"/>
        <w:ind w:left="0" w:firstLine="0"/>
        <w:rPr>
          <w:color w:val="000000" w:themeColor="text1"/>
        </w:rPr>
      </w:pPr>
      <w:r w:rsidRPr="000D4561">
        <w:rPr>
          <w:color w:val="000000" w:themeColor="text1"/>
        </w:rPr>
        <w:t>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w:t>
      </w:r>
    </w:p>
    <w:p w14:paraId="65573BFD" w14:textId="77777777" w:rsidR="002B65A2" w:rsidRPr="000D4561" w:rsidRDefault="002B65A2" w:rsidP="00151827">
      <w:pPr>
        <w:pStyle w:val="TRN1"/>
        <w:widowControl w:val="0"/>
        <w:numPr>
          <w:ilvl w:val="1"/>
          <w:numId w:val="34"/>
        </w:numPr>
        <w:spacing w:before="0" w:after="120"/>
        <w:ind w:left="0" w:firstLine="0"/>
        <w:rPr>
          <w:color w:val="000000" w:themeColor="text1"/>
        </w:rPr>
      </w:pPr>
      <w:r w:rsidRPr="000D4561">
        <w:rPr>
          <w:color w:val="000000" w:themeColor="text1"/>
        </w:rPr>
        <w:t>Caso os prazos definidos neste Instrumento não estejam expressamente indicados na proposta, eles serão considerados como aceitos para efeito de julgamento desta Dispensa Eletrônica.</w:t>
      </w:r>
    </w:p>
    <w:p w14:paraId="5EA54B53" w14:textId="20EDF7BB" w:rsidR="002B65A2" w:rsidRPr="000D4561" w:rsidRDefault="002B65A2" w:rsidP="00151827">
      <w:pPr>
        <w:pStyle w:val="TRN1"/>
        <w:widowControl w:val="0"/>
        <w:numPr>
          <w:ilvl w:val="1"/>
          <w:numId w:val="34"/>
        </w:numPr>
        <w:spacing w:before="0" w:after="120"/>
        <w:ind w:left="0" w:firstLine="0"/>
        <w:rPr>
          <w:color w:val="000000" w:themeColor="text1"/>
        </w:rPr>
      </w:pPr>
      <w:r w:rsidRPr="000D4561">
        <w:rPr>
          <w:color w:val="000000" w:themeColor="text1"/>
        </w:rPr>
        <w:t xml:space="preserve">Em caso de divergência entre normas infra legais e as contidas no Instrumento de Dispensa Eletrônica nº </w:t>
      </w:r>
      <w:r w:rsidR="00C404F5">
        <w:rPr>
          <w:color w:val="000000" w:themeColor="text1"/>
        </w:rPr>
        <w:t>71</w:t>
      </w:r>
      <w:r w:rsidRPr="000D4561">
        <w:rPr>
          <w:color w:val="000000" w:themeColor="text1"/>
        </w:rPr>
        <w:t>/2023, prevalecerão as últimas.</w:t>
      </w:r>
    </w:p>
    <w:p w14:paraId="06479702" w14:textId="77777777" w:rsidR="002B65A2" w:rsidRPr="000D4561" w:rsidRDefault="002B65A2" w:rsidP="00151827">
      <w:pPr>
        <w:pStyle w:val="TRN1"/>
        <w:widowControl w:val="0"/>
        <w:numPr>
          <w:ilvl w:val="1"/>
          <w:numId w:val="34"/>
        </w:numPr>
        <w:spacing w:before="0" w:after="120"/>
        <w:ind w:left="0" w:firstLine="0"/>
        <w:rPr>
          <w:color w:val="000000" w:themeColor="text1"/>
        </w:rPr>
      </w:pPr>
      <w:r w:rsidRPr="000D4561">
        <w:rPr>
          <w:color w:val="000000" w:themeColor="text1"/>
        </w:rPr>
        <w:t>Em caso de dúvida sobre a Dispensa Eletrônica é conveniente o contato com o Serviço de Licitação, via fones (61) 3314-2742 ou 3314-2202, das 13h00 às 18h30, para obtenção dos esclarecimentos que julgar necessários.</w:t>
      </w:r>
    </w:p>
    <w:p w14:paraId="0378D1C4" w14:textId="52C91A5D" w:rsidR="002B65A2" w:rsidRPr="00321AE5" w:rsidRDefault="002B65A2" w:rsidP="00151827">
      <w:pPr>
        <w:pStyle w:val="TRN1"/>
        <w:widowControl w:val="0"/>
        <w:numPr>
          <w:ilvl w:val="1"/>
          <w:numId w:val="34"/>
        </w:numPr>
        <w:spacing w:before="0" w:after="120"/>
        <w:ind w:left="0" w:firstLine="0"/>
        <w:rPr>
          <w:color w:val="auto"/>
        </w:rPr>
      </w:pPr>
      <w:r w:rsidRPr="000D4561">
        <w:rPr>
          <w:color w:val="000000" w:themeColor="text1"/>
        </w:rPr>
        <w:t xml:space="preserve">O </w:t>
      </w:r>
      <w:r w:rsidRPr="00321AE5">
        <w:rPr>
          <w:color w:val="auto"/>
        </w:rPr>
        <w:t>esclarecimento de dúvidas de ordem técnica poderá ser realizado n</w:t>
      </w:r>
      <w:r w:rsidR="006A71D3" w:rsidRPr="00321AE5">
        <w:rPr>
          <w:color w:val="auto"/>
        </w:rPr>
        <w:t>a</w:t>
      </w:r>
      <w:r w:rsidRPr="00321AE5">
        <w:rPr>
          <w:color w:val="auto"/>
        </w:rPr>
        <w:t xml:space="preserve"> </w:t>
      </w:r>
      <w:r w:rsidR="006A71D3" w:rsidRPr="00321AE5">
        <w:rPr>
          <w:rFonts w:eastAsia="Arial"/>
          <w:color w:val="auto"/>
        </w:rPr>
        <w:t>Secretaria de Tecnologia da Informação (STI)</w:t>
      </w:r>
      <w:r w:rsidRPr="00321AE5">
        <w:rPr>
          <w:color w:val="auto"/>
        </w:rPr>
        <w:t>, localizad</w:t>
      </w:r>
      <w:r w:rsidR="006A71D3" w:rsidRPr="00321AE5">
        <w:rPr>
          <w:color w:val="auto"/>
        </w:rPr>
        <w:t>a</w:t>
      </w:r>
      <w:r w:rsidRPr="00321AE5">
        <w:rPr>
          <w:color w:val="auto"/>
        </w:rPr>
        <w:t xml:space="preserve"> no </w:t>
      </w:r>
      <w:r w:rsidR="006A71D3" w:rsidRPr="00321AE5">
        <w:rPr>
          <w:color w:val="auto"/>
        </w:rPr>
        <w:t>1º andar</w:t>
      </w:r>
      <w:r w:rsidRPr="00321AE5">
        <w:rPr>
          <w:color w:val="auto"/>
        </w:rPr>
        <w:t xml:space="preserve"> do Ed. Anexo do Tribunal de Contas do Distrito Federal, telefone (61) 3314-22</w:t>
      </w:r>
      <w:r w:rsidR="00321AE5" w:rsidRPr="00321AE5">
        <w:rPr>
          <w:color w:val="auto"/>
        </w:rPr>
        <w:t>4</w:t>
      </w:r>
      <w:r w:rsidRPr="00321AE5">
        <w:rPr>
          <w:color w:val="auto"/>
        </w:rPr>
        <w:t>2</w:t>
      </w:r>
      <w:r w:rsidR="00321AE5">
        <w:rPr>
          <w:color w:val="auto"/>
        </w:rPr>
        <w:t xml:space="preserve">, </w:t>
      </w:r>
      <w:r w:rsidR="00321AE5" w:rsidRPr="000D4561">
        <w:rPr>
          <w:color w:val="000000" w:themeColor="text1"/>
        </w:rPr>
        <w:t>das 13h00 às 18h30</w:t>
      </w:r>
      <w:r w:rsidRPr="00321AE5">
        <w:rPr>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84"/>
      </w:tblGrid>
      <w:tr w:rsidR="00031FCB" w:rsidRPr="00031FCB" w14:paraId="0273113A" w14:textId="77777777" w:rsidTr="00CF546A">
        <w:tc>
          <w:tcPr>
            <w:tcW w:w="0" w:type="auto"/>
            <w:shd w:val="clear" w:color="auto" w:fill="C4BC96"/>
            <w:vAlign w:val="center"/>
          </w:tcPr>
          <w:p w14:paraId="02731139" w14:textId="77777777" w:rsidR="00280971" w:rsidRPr="00031FCB" w:rsidRDefault="00280971" w:rsidP="002B65A2">
            <w:pPr>
              <w:pStyle w:val="TRN0"/>
              <w:widowControl w:val="0"/>
              <w:numPr>
                <w:ilvl w:val="0"/>
                <w:numId w:val="35"/>
              </w:numPr>
              <w:spacing w:before="120" w:after="120"/>
            </w:pPr>
            <w:r w:rsidRPr="00031FCB">
              <w:t>DOS ANEXOS</w:t>
            </w:r>
          </w:p>
        </w:tc>
      </w:tr>
    </w:tbl>
    <w:p w14:paraId="0273113B" w14:textId="77777777" w:rsidR="00280971" w:rsidRPr="00031FCB" w:rsidRDefault="00280971" w:rsidP="00151827">
      <w:pPr>
        <w:pStyle w:val="TRN1"/>
        <w:widowControl w:val="0"/>
        <w:numPr>
          <w:ilvl w:val="1"/>
          <w:numId w:val="35"/>
        </w:numPr>
        <w:spacing w:before="0" w:after="120"/>
        <w:ind w:left="0" w:firstLine="0"/>
        <w:rPr>
          <w:color w:val="auto"/>
        </w:rPr>
      </w:pPr>
      <w:r w:rsidRPr="00031FCB">
        <w:rPr>
          <w:color w:val="auto"/>
        </w:rPr>
        <w:t>ANEXO II – ESTIMATIVA DE PREÇOS E ESPECIFICAÇÕES TÉCNICAS;</w:t>
      </w:r>
    </w:p>
    <w:p w14:paraId="0273113C" w14:textId="77777777" w:rsidR="00280971" w:rsidRPr="00031FCB" w:rsidRDefault="00280971" w:rsidP="00151827">
      <w:pPr>
        <w:pStyle w:val="TRN1"/>
        <w:widowControl w:val="0"/>
        <w:numPr>
          <w:ilvl w:val="1"/>
          <w:numId w:val="35"/>
        </w:numPr>
        <w:spacing w:before="0" w:after="120"/>
        <w:ind w:left="0" w:firstLine="0"/>
        <w:rPr>
          <w:color w:val="auto"/>
        </w:rPr>
      </w:pPr>
      <w:r w:rsidRPr="00031FCB">
        <w:rPr>
          <w:color w:val="auto"/>
        </w:rPr>
        <w:t>ANEXO III – MODELO DA PROPOSTA DE PREÇOS;</w:t>
      </w:r>
    </w:p>
    <w:p w14:paraId="0273113D" w14:textId="77777777" w:rsidR="00280971" w:rsidRPr="00031FCB" w:rsidRDefault="00280971" w:rsidP="00151827">
      <w:pPr>
        <w:pStyle w:val="TRN1"/>
        <w:widowControl w:val="0"/>
        <w:numPr>
          <w:ilvl w:val="1"/>
          <w:numId w:val="35"/>
        </w:numPr>
        <w:spacing w:before="0" w:after="120"/>
        <w:ind w:left="0" w:firstLine="0"/>
        <w:rPr>
          <w:color w:val="auto"/>
        </w:rPr>
      </w:pPr>
      <w:r w:rsidRPr="00031FCB">
        <w:rPr>
          <w:color w:val="auto"/>
        </w:rPr>
        <w:t xml:space="preserve">ANEXO IV – TERMO DE VISTORIA; </w:t>
      </w:r>
    </w:p>
    <w:p w14:paraId="0273113E" w14:textId="77777777" w:rsidR="00280971" w:rsidRPr="00031FCB" w:rsidRDefault="00280971" w:rsidP="00151827">
      <w:pPr>
        <w:pStyle w:val="TRN1"/>
        <w:widowControl w:val="0"/>
        <w:numPr>
          <w:ilvl w:val="1"/>
          <w:numId w:val="35"/>
        </w:numPr>
        <w:spacing w:before="0" w:after="120"/>
        <w:ind w:left="0" w:firstLine="0"/>
        <w:rPr>
          <w:color w:val="auto"/>
        </w:rPr>
      </w:pPr>
      <w:r w:rsidRPr="00031FCB">
        <w:rPr>
          <w:color w:val="auto"/>
        </w:rPr>
        <w:t>ANEXO V - MODELO DE ORDEM DE SERVIÇO.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184"/>
      </w:tblGrid>
      <w:tr w:rsidR="00031FCB" w:rsidRPr="00031FCB" w14:paraId="02731140" w14:textId="77777777" w:rsidTr="00CF546A">
        <w:tc>
          <w:tcPr>
            <w:tcW w:w="0" w:type="auto"/>
            <w:shd w:val="clear" w:color="auto" w:fill="C4BC96"/>
            <w:vAlign w:val="center"/>
          </w:tcPr>
          <w:p w14:paraId="0273113F" w14:textId="77777777" w:rsidR="00280971" w:rsidRPr="00031FCB" w:rsidRDefault="00280971" w:rsidP="002B65A2">
            <w:pPr>
              <w:pStyle w:val="TRN0"/>
              <w:widowControl w:val="0"/>
              <w:numPr>
                <w:ilvl w:val="0"/>
                <w:numId w:val="35"/>
              </w:numPr>
              <w:spacing w:before="120" w:after="120"/>
              <w:ind w:left="0" w:firstLine="0"/>
            </w:pPr>
            <w:r w:rsidRPr="00031FCB">
              <w:t>DOS RESPONSÁVEIS PELO TERMO DE REFERÊNCIA</w:t>
            </w:r>
          </w:p>
        </w:tc>
      </w:tr>
    </w:tbl>
    <w:p w14:paraId="02731141" w14:textId="77777777" w:rsidR="00280971" w:rsidRPr="00031FCB" w:rsidRDefault="00280971" w:rsidP="00151827">
      <w:pPr>
        <w:pStyle w:val="TRN1"/>
        <w:widowControl w:val="0"/>
        <w:numPr>
          <w:ilvl w:val="1"/>
          <w:numId w:val="35"/>
        </w:numPr>
        <w:spacing w:before="0" w:after="120"/>
        <w:ind w:left="0" w:firstLine="0"/>
        <w:rPr>
          <w:color w:val="auto"/>
        </w:rPr>
      </w:pPr>
      <w:r w:rsidRPr="00031FCB">
        <w:rPr>
          <w:color w:val="auto"/>
        </w:rPr>
        <w:t>São responsáveis pelo presente Termo de Referência o chefe da Secretaria de Tecnologia da Informação (STI) e o Supervisor da Supervisão de Planejamento da Contratação (SPC).</w:t>
      </w:r>
    </w:p>
    <w:p w14:paraId="63A1A9B4" w14:textId="77777777" w:rsidR="005D2770" w:rsidRPr="00877221" w:rsidRDefault="00280971" w:rsidP="005D2770">
      <w:pPr>
        <w:jc w:val="center"/>
        <w:rPr>
          <w:rFonts w:ascii="Arial" w:hAnsi="Arial"/>
          <w:b/>
          <w:sz w:val="22"/>
          <w:szCs w:val="22"/>
        </w:rPr>
      </w:pPr>
      <w:r w:rsidRPr="00744738">
        <w:rPr>
          <w:b/>
          <w:szCs w:val="24"/>
          <w:u w:val="single"/>
        </w:rPr>
        <w:br w:type="page"/>
      </w:r>
      <w:r w:rsidR="005D2770">
        <w:rPr>
          <w:rFonts w:ascii="Arial" w:hAnsi="Arial"/>
          <w:b/>
          <w:sz w:val="22"/>
          <w:szCs w:val="22"/>
        </w:rPr>
        <w:lastRenderedPageBreak/>
        <w:t>DISPENSA</w:t>
      </w:r>
      <w:r w:rsidR="005D2770" w:rsidRPr="00877221">
        <w:rPr>
          <w:rFonts w:ascii="Arial" w:hAnsi="Arial"/>
          <w:b/>
          <w:sz w:val="22"/>
          <w:szCs w:val="22"/>
        </w:rPr>
        <w:t xml:space="preserve"> ELETRÔNICA nº </w:t>
      </w:r>
      <w:r w:rsidR="005D2770">
        <w:rPr>
          <w:rFonts w:ascii="Arial" w:hAnsi="Arial"/>
          <w:b/>
          <w:sz w:val="22"/>
          <w:szCs w:val="22"/>
        </w:rPr>
        <w:t>71</w:t>
      </w:r>
      <w:r w:rsidR="005D2770" w:rsidRPr="00877221">
        <w:rPr>
          <w:rFonts w:ascii="Arial" w:hAnsi="Arial"/>
          <w:b/>
          <w:sz w:val="22"/>
          <w:szCs w:val="22"/>
        </w:rPr>
        <w:t>/</w:t>
      </w:r>
      <w:r w:rsidR="005D2770">
        <w:rPr>
          <w:rFonts w:ascii="Arial" w:hAnsi="Arial"/>
          <w:b/>
          <w:sz w:val="22"/>
          <w:szCs w:val="22"/>
        </w:rPr>
        <w:t>2023</w:t>
      </w:r>
      <w:r w:rsidR="005D2770" w:rsidRPr="00877221">
        <w:rPr>
          <w:rFonts w:ascii="Arial" w:hAnsi="Arial"/>
          <w:b/>
          <w:sz w:val="22"/>
          <w:szCs w:val="22"/>
        </w:rPr>
        <w:t xml:space="preserve"> - TCDF</w:t>
      </w:r>
    </w:p>
    <w:p w14:paraId="4BF84A36" w14:textId="77777777" w:rsidR="005D2770" w:rsidRDefault="005D2770" w:rsidP="005D2770">
      <w:pPr>
        <w:tabs>
          <w:tab w:val="left" w:pos="6663"/>
        </w:tabs>
        <w:rPr>
          <w:rFonts w:ascii="Arial" w:hAnsi="Arial"/>
          <w:b/>
          <w:sz w:val="22"/>
          <w:szCs w:val="22"/>
        </w:rPr>
      </w:pPr>
    </w:p>
    <w:p w14:paraId="02731142" w14:textId="0F43E212" w:rsidR="00280971" w:rsidRPr="005D2770" w:rsidRDefault="00280971" w:rsidP="00280971">
      <w:pPr>
        <w:pStyle w:val="TRN1"/>
        <w:widowControl w:val="0"/>
        <w:numPr>
          <w:ilvl w:val="0"/>
          <w:numId w:val="0"/>
        </w:numPr>
        <w:spacing w:before="120" w:after="0"/>
        <w:jc w:val="center"/>
        <w:rPr>
          <w:b/>
          <w:color w:val="auto"/>
          <w:szCs w:val="24"/>
        </w:rPr>
      </w:pPr>
      <w:r w:rsidRPr="005D2770">
        <w:rPr>
          <w:b/>
          <w:color w:val="auto"/>
          <w:szCs w:val="24"/>
        </w:rPr>
        <w:t>ANEXO II - ESTIMATIVA DE PREÇOS E ESPECIFICAÇÕES TÉCNICAS</w:t>
      </w:r>
    </w:p>
    <w:p w14:paraId="02731143" w14:textId="77777777" w:rsidR="00280971" w:rsidRPr="005D2770" w:rsidRDefault="00280971" w:rsidP="00280971">
      <w:pPr>
        <w:pStyle w:val="Corponico"/>
        <w:widowControl w:val="0"/>
        <w:suppressAutoHyphens w:val="0"/>
        <w:spacing w:after="0"/>
        <w:jc w:val="center"/>
        <w:rPr>
          <w:rFonts w:ascii="Arial" w:hAnsi="Arial" w:cs="Arial"/>
          <w:szCs w:val="24"/>
          <w:u w:val="single"/>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56"/>
        <w:gridCol w:w="601"/>
        <w:gridCol w:w="557"/>
        <w:gridCol w:w="683"/>
        <w:gridCol w:w="3368"/>
        <w:gridCol w:w="1135"/>
        <w:gridCol w:w="1133"/>
        <w:gridCol w:w="1051"/>
      </w:tblGrid>
      <w:tr w:rsidR="005D2770" w:rsidRPr="005D2770" w14:paraId="0273114C" w14:textId="77777777" w:rsidTr="00CF546A">
        <w:trPr>
          <w:trHeight w:val="1336"/>
          <w:tblHeader/>
        </w:trPr>
        <w:tc>
          <w:tcPr>
            <w:tcW w:w="719" w:type="dxa"/>
            <w:shd w:val="clear" w:color="auto" w:fill="C4BC96"/>
            <w:vAlign w:val="center"/>
          </w:tcPr>
          <w:p w14:paraId="02731144"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Lote</w:t>
            </w:r>
          </w:p>
        </w:tc>
        <w:tc>
          <w:tcPr>
            <w:tcW w:w="658" w:type="dxa"/>
            <w:shd w:val="clear" w:color="auto" w:fill="C4BC96"/>
            <w:vAlign w:val="center"/>
          </w:tcPr>
          <w:p w14:paraId="02731145"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Item</w:t>
            </w:r>
          </w:p>
        </w:tc>
        <w:tc>
          <w:tcPr>
            <w:tcW w:w="609" w:type="dxa"/>
            <w:shd w:val="clear" w:color="auto" w:fill="C4BC96"/>
            <w:vAlign w:val="center"/>
          </w:tcPr>
          <w:p w14:paraId="02731146" w14:textId="77777777" w:rsidR="00280971" w:rsidRPr="005D2770" w:rsidRDefault="00280971" w:rsidP="00CF546A">
            <w:pPr>
              <w:widowControl w:val="0"/>
              <w:spacing w:before="120" w:after="120"/>
              <w:jc w:val="center"/>
              <w:rPr>
                <w:rFonts w:ascii="Arial" w:hAnsi="Arial" w:cs="Arial"/>
                <w:b/>
                <w:bCs/>
              </w:rPr>
            </w:pPr>
            <w:proofErr w:type="spellStart"/>
            <w:r w:rsidRPr="005D2770">
              <w:rPr>
                <w:rFonts w:ascii="Arial" w:hAnsi="Arial" w:cs="Arial"/>
                <w:b/>
                <w:bCs/>
              </w:rPr>
              <w:t>Qtd</w:t>
            </w:r>
            <w:proofErr w:type="spellEnd"/>
          </w:p>
        </w:tc>
        <w:tc>
          <w:tcPr>
            <w:tcW w:w="750" w:type="dxa"/>
            <w:shd w:val="clear" w:color="auto" w:fill="C4BC96"/>
            <w:vAlign w:val="center"/>
          </w:tcPr>
          <w:p w14:paraId="02731147" w14:textId="77777777" w:rsidR="00280971" w:rsidRPr="005D2770" w:rsidRDefault="00280971" w:rsidP="00CF546A">
            <w:pPr>
              <w:widowControl w:val="0"/>
              <w:spacing w:before="120" w:after="120"/>
              <w:jc w:val="center"/>
              <w:rPr>
                <w:rFonts w:ascii="Arial" w:hAnsi="Arial" w:cs="Arial"/>
                <w:b/>
                <w:bCs/>
              </w:rPr>
            </w:pPr>
            <w:proofErr w:type="spellStart"/>
            <w:r w:rsidRPr="005D2770">
              <w:rPr>
                <w:rFonts w:ascii="Arial" w:hAnsi="Arial" w:cs="Arial"/>
                <w:b/>
                <w:bCs/>
              </w:rPr>
              <w:t>Und</w:t>
            </w:r>
            <w:proofErr w:type="spellEnd"/>
          </w:p>
        </w:tc>
        <w:tc>
          <w:tcPr>
            <w:tcW w:w="3763" w:type="dxa"/>
            <w:shd w:val="clear" w:color="auto" w:fill="C4BC96"/>
            <w:vAlign w:val="center"/>
          </w:tcPr>
          <w:p w14:paraId="02731148"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Especificação</w:t>
            </w:r>
          </w:p>
        </w:tc>
        <w:tc>
          <w:tcPr>
            <w:tcW w:w="1257" w:type="dxa"/>
            <w:shd w:val="clear" w:color="auto" w:fill="C4BC96"/>
            <w:vAlign w:val="center"/>
          </w:tcPr>
          <w:p w14:paraId="02731149"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Valor Unitário Estimado (R$)</w:t>
            </w:r>
          </w:p>
        </w:tc>
        <w:tc>
          <w:tcPr>
            <w:tcW w:w="1255" w:type="dxa"/>
            <w:shd w:val="clear" w:color="auto" w:fill="C4BC96"/>
            <w:vAlign w:val="center"/>
          </w:tcPr>
          <w:p w14:paraId="0273114A"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Valor Total Estimado do Item (R$)</w:t>
            </w:r>
          </w:p>
        </w:tc>
        <w:tc>
          <w:tcPr>
            <w:tcW w:w="1163" w:type="dxa"/>
            <w:shd w:val="clear" w:color="auto" w:fill="C4BC96"/>
            <w:vAlign w:val="center"/>
          </w:tcPr>
          <w:p w14:paraId="0273114B" w14:textId="77777777" w:rsidR="00280971" w:rsidRPr="005D2770" w:rsidRDefault="00280971" w:rsidP="00CF546A">
            <w:pPr>
              <w:widowControl w:val="0"/>
              <w:spacing w:before="120" w:after="120"/>
              <w:jc w:val="center"/>
              <w:rPr>
                <w:rFonts w:ascii="Arial" w:hAnsi="Arial" w:cs="Arial"/>
                <w:b/>
                <w:bCs/>
              </w:rPr>
            </w:pPr>
            <w:r w:rsidRPr="005D2770">
              <w:rPr>
                <w:rFonts w:ascii="Arial" w:hAnsi="Arial" w:cs="Arial"/>
                <w:b/>
                <w:bCs/>
              </w:rPr>
              <w:t>Valor Total Estimado do Lote (R$)</w:t>
            </w:r>
          </w:p>
        </w:tc>
      </w:tr>
      <w:tr w:rsidR="005D2770" w:rsidRPr="005D2770" w14:paraId="02731155" w14:textId="77777777" w:rsidTr="00CF546A">
        <w:trPr>
          <w:trHeight w:val="1134"/>
        </w:trPr>
        <w:tc>
          <w:tcPr>
            <w:tcW w:w="719" w:type="dxa"/>
            <w:vMerge w:val="restart"/>
            <w:vAlign w:val="center"/>
          </w:tcPr>
          <w:p w14:paraId="0273114D"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1</w:t>
            </w:r>
          </w:p>
        </w:tc>
        <w:tc>
          <w:tcPr>
            <w:tcW w:w="658" w:type="dxa"/>
            <w:shd w:val="clear" w:color="auto" w:fill="auto"/>
            <w:vAlign w:val="center"/>
          </w:tcPr>
          <w:p w14:paraId="0273114E"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1</w:t>
            </w:r>
          </w:p>
        </w:tc>
        <w:tc>
          <w:tcPr>
            <w:tcW w:w="609" w:type="dxa"/>
            <w:shd w:val="clear" w:color="auto" w:fill="auto"/>
            <w:vAlign w:val="center"/>
          </w:tcPr>
          <w:p w14:paraId="0273114F"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400</w:t>
            </w:r>
          </w:p>
        </w:tc>
        <w:tc>
          <w:tcPr>
            <w:tcW w:w="750" w:type="dxa"/>
            <w:shd w:val="clear" w:color="auto" w:fill="auto"/>
            <w:vAlign w:val="center"/>
          </w:tcPr>
          <w:p w14:paraId="02731150"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m</w:t>
            </w:r>
          </w:p>
        </w:tc>
        <w:tc>
          <w:tcPr>
            <w:tcW w:w="3763" w:type="dxa"/>
            <w:shd w:val="clear" w:color="auto" w:fill="auto"/>
            <w:vAlign w:val="center"/>
          </w:tcPr>
          <w:p w14:paraId="02731151" w14:textId="043490CB" w:rsidR="00280971" w:rsidRPr="005D2770" w:rsidRDefault="00280971" w:rsidP="00CF546A">
            <w:pPr>
              <w:pStyle w:val="Corponico"/>
              <w:widowControl w:val="0"/>
              <w:suppressAutoHyphens w:val="0"/>
              <w:spacing w:before="120" w:after="120"/>
              <w:rPr>
                <w:rFonts w:ascii="Arial" w:hAnsi="Arial" w:cs="Arial"/>
                <w:sz w:val="20"/>
              </w:rPr>
            </w:pPr>
            <w:r w:rsidRPr="005D2770">
              <w:rPr>
                <w:rFonts w:ascii="Arial" w:hAnsi="Arial" w:cs="Arial"/>
                <w:sz w:val="20"/>
              </w:rPr>
              <w:t>Prestação de serviço de instalação de fibra óptica, com fornecimento dos produtos, conforme especificações no item 3 d</w:t>
            </w:r>
            <w:r w:rsidR="00E13BF8">
              <w:rPr>
                <w:rFonts w:ascii="Arial" w:hAnsi="Arial" w:cs="Arial"/>
                <w:sz w:val="20"/>
              </w:rPr>
              <w:t>o</w:t>
            </w:r>
            <w:r w:rsidRPr="005D2770">
              <w:rPr>
                <w:rFonts w:ascii="Arial" w:hAnsi="Arial" w:cs="Arial"/>
                <w:sz w:val="20"/>
              </w:rPr>
              <w:t xml:space="preserve"> Termo de Referência</w:t>
            </w:r>
            <w:r w:rsidR="00E13BF8">
              <w:rPr>
                <w:rFonts w:ascii="Arial" w:hAnsi="Arial" w:cs="Arial"/>
                <w:sz w:val="20"/>
              </w:rPr>
              <w:t xml:space="preserve"> nº 33/2023</w:t>
            </w:r>
            <w:r w:rsidRPr="005D2770">
              <w:rPr>
                <w:rFonts w:ascii="Arial" w:hAnsi="Arial" w:cs="Arial"/>
                <w:sz w:val="20"/>
              </w:rPr>
              <w:t>.</w:t>
            </w:r>
          </w:p>
        </w:tc>
        <w:tc>
          <w:tcPr>
            <w:tcW w:w="1257" w:type="dxa"/>
            <w:vAlign w:val="center"/>
          </w:tcPr>
          <w:p w14:paraId="02731152"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25,00</w:t>
            </w:r>
          </w:p>
        </w:tc>
        <w:tc>
          <w:tcPr>
            <w:tcW w:w="1255" w:type="dxa"/>
            <w:vAlign w:val="center"/>
          </w:tcPr>
          <w:p w14:paraId="02731153"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10.000,00</w:t>
            </w:r>
          </w:p>
        </w:tc>
        <w:tc>
          <w:tcPr>
            <w:tcW w:w="1163" w:type="dxa"/>
            <w:vMerge w:val="restart"/>
            <w:vAlign w:val="center"/>
          </w:tcPr>
          <w:p w14:paraId="02731154" w14:textId="77777777" w:rsidR="00280971" w:rsidRPr="005D2770" w:rsidRDefault="00280971" w:rsidP="00CF546A">
            <w:pPr>
              <w:widowControl w:val="0"/>
              <w:spacing w:before="120" w:after="120"/>
              <w:jc w:val="center"/>
              <w:rPr>
                <w:rFonts w:ascii="Arial" w:hAnsi="Arial" w:cs="Arial"/>
                <w:b/>
              </w:rPr>
            </w:pPr>
            <w:r w:rsidRPr="005D2770">
              <w:rPr>
                <w:rFonts w:ascii="Arial" w:hAnsi="Arial" w:cs="Arial"/>
                <w:b/>
              </w:rPr>
              <w:t>14.583,16</w:t>
            </w:r>
          </w:p>
        </w:tc>
      </w:tr>
      <w:tr w:rsidR="005D2770" w:rsidRPr="005D2770" w14:paraId="0273115E" w14:textId="77777777" w:rsidTr="00CF546A">
        <w:trPr>
          <w:trHeight w:val="1108"/>
        </w:trPr>
        <w:tc>
          <w:tcPr>
            <w:tcW w:w="719" w:type="dxa"/>
            <w:vMerge/>
            <w:vAlign w:val="center"/>
          </w:tcPr>
          <w:p w14:paraId="02731156"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p>
        </w:tc>
        <w:tc>
          <w:tcPr>
            <w:tcW w:w="658" w:type="dxa"/>
            <w:shd w:val="clear" w:color="auto" w:fill="auto"/>
            <w:vAlign w:val="center"/>
          </w:tcPr>
          <w:p w14:paraId="02731157"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2</w:t>
            </w:r>
          </w:p>
        </w:tc>
        <w:tc>
          <w:tcPr>
            <w:tcW w:w="609" w:type="dxa"/>
            <w:shd w:val="clear" w:color="auto" w:fill="auto"/>
            <w:vAlign w:val="center"/>
          </w:tcPr>
          <w:p w14:paraId="02731158"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48</w:t>
            </w:r>
          </w:p>
        </w:tc>
        <w:tc>
          <w:tcPr>
            <w:tcW w:w="750" w:type="dxa"/>
            <w:shd w:val="clear" w:color="auto" w:fill="auto"/>
            <w:vAlign w:val="center"/>
          </w:tcPr>
          <w:p w14:paraId="02731159"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proofErr w:type="spellStart"/>
            <w:r w:rsidRPr="005D2770">
              <w:rPr>
                <w:rFonts w:ascii="Arial" w:hAnsi="Arial" w:cs="Arial"/>
                <w:bCs/>
                <w:sz w:val="20"/>
              </w:rPr>
              <w:t>und</w:t>
            </w:r>
            <w:proofErr w:type="spellEnd"/>
          </w:p>
        </w:tc>
        <w:tc>
          <w:tcPr>
            <w:tcW w:w="3763" w:type="dxa"/>
            <w:shd w:val="clear" w:color="auto" w:fill="auto"/>
            <w:vAlign w:val="center"/>
          </w:tcPr>
          <w:p w14:paraId="0273115A" w14:textId="3CC179C9" w:rsidR="00280971" w:rsidRPr="005D2770" w:rsidRDefault="00280971" w:rsidP="00CF546A">
            <w:pPr>
              <w:pStyle w:val="Corponico"/>
              <w:widowControl w:val="0"/>
              <w:suppressAutoHyphens w:val="0"/>
              <w:spacing w:before="120" w:after="120"/>
              <w:rPr>
                <w:rFonts w:ascii="Arial" w:hAnsi="Arial" w:cs="Arial"/>
                <w:sz w:val="20"/>
              </w:rPr>
            </w:pPr>
            <w:r w:rsidRPr="005D2770">
              <w:rPr>
                <w:rFonts w:ascii="Arial" w:hAnsi="Arial" w:cs="Arial"/>
                <w:sz w:val="20"/>
              </w:rPr>
              <w:t xml:space="preserve">Prestação de serviço de fusões, conforme especificações no item 3 </w:t>
            </w:r>
            <w:r w:rsidR="00E13BF8" w:rsidRPr="005D2770">
              <w:rPr>
                <w:rFonts w:ascii="Arial" w:hAnsi="Arial" w:cs="Arial"/>
                <w:sz w:val="20"/>
              </w:rPr>
              <w:t>d</w:t>
            </w:r>
            <w:r w:rsidR="00E13BF8">
              <w:rPr>
                <w:rFonts w:ascii="Arial" w:hAnsi="Arial" w:cs="Arial"/>
                <w:sz w:val="20"/>
              </w:rPr>
              <w:t>o</w:t>
            </w:r>
            <w:r w:rsidR="00E13BF8" w:rsidRPr="005D2770">
              <w:rPr>
                <w:rFonts w:ascii="Arial" w:hAnsi="Arial" w:cs="Arial"/>
                <w:sz w:val="20"/>
              </w:rPr>
              <w:t xml:space="preserve"> Termo de Referência</w:t>
            </w:r>
            <w:r w:rsidR="00E13BF8">
              <w:rPr>
                <w:rFonts w:ascii="Arial" w:hAnsi="Arial" w:cs="Arial"/>
                <w:sz w:val="20"/>
              </w:rPr>
              <w:t xml:space="preserve"> nº 33/2023</w:t>
            </w:r>
            <w:r w:rsidR="00E13BF8" w:rsidRPr="005D2770">
              <w:rPr>
                <w:rFonts w:ascii="Arial" w:hAnsi="Arial" w:cs="Arial"/>
                <w:sz w:val="20"/>
              </w:rPr>
              <w:t>.</w:t>
            </w:r>
          </w:p>
        </w:tc>
        <w:tc>
          <w:tcPr>
            <w:tcW w:w="1257" w:type="dxa"/>
            <w:vAlign w:val="center"/>
          </w:tcPr>
          <w:p w14:paraId="0273115B"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52,67</w:t>
            </w:r>
          </w:p>
        </w:tc>
        <w:tc>
          <w:tcPr>
            <w:tcW w:w="1255" w:type="dxa"/>
            <w:vAlign w:val="center"/>
          </w:tcPr>
          <w:p w14:paraId="0273115C"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2.528,16</w:t>
            </w:r>
          </w:p>
        </w:tc>
        <w:tc>
          <w:tcPr>
            <w:tcW w:w="1163" w:type="dxa"/>
            <w:vMerge/>
          </w:tcPr>
          <w:p w14:paraId="0273115D" w14:textId="77777777" w:rsidR="00280971" w:rsidRPr="005D2770" w:rsidRDefault="00280971" w:rsidP="00CF546A">
            <w:pPr>
              <w:widowControl w:val="0"/>
              <w:spacing w:before="120" w:after="120"/>
              <w:jc w:val="center"/>
              <w:rPr>
                <w:rFonts w:ascii="Arial" w:hAnsi="Arial" w:cs="Arial"/>
              </w:rPr>
            </w:pPr>
          </w:p>
        </w:tc>
      </w:tr>
      <w:tr w:rsidR="005D2770" w:rsidRPr="005D2770" w14:paraId="02731167" w14:textId="77777777" w:rsidTr="00CF546A">
        <w:trPr>
          <w:trHeight w:val="1110"/>
        </w:trPr>
        <w:tc>
          <w:tcPr>
            <w:tcW w:w="719" w:type="dxa"/>
            <w:vMerge/>
            <w:vAlign w:val="center"/>
          </w:tcPr>
          <w:p w14:paraId="0273115F"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p>
        </w:tc>
        <w:tc>
          <w:tcPr>
            <w:tcW w:w="658" w:type="dxa"/>
            <w:shd w:val="clear" w:color="auto" w:fill="auto"/>
            <w:vAlign w:val="center"/>
          </w:tcPr>
          <w:p w14:paraId="02731160"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3</w:t>
            </w:r>
          </w:p>
        </w:tc>
        <w:tc>
          <w:tcPr>
            <w:tcW w:w="609" w:type="dxa"/>
            <w:shd w:val="clear" w:color="auto" w:fill="auto"/>
            <w:vAlign w:val="center"/>
          </w:tcPr>
          <w:p w14:paraId="02731161"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r w:rsidRPr="005D2770">
              <w:rPr>
                <w:rFonts w:ascii="Arial" w:hAnsi="Arial" w:cs="Arial"/>
                <w:bCs/>
                <w:sz w:val="20"/>
              </w:rPr>
              <w:t>1</w:t>
            </w:r>
          </w:p>
        </w:tc>
        <w:tc>
          <w:tcPr>
            <w:tcW w:w="750" w:type="dxa"/>
            <w:shd w:val="clear" w:color="auto" w:fill="auto"/>
            <w:vAlign w:val="center"/>
          </w:tcPr>
          <w:p w14:paraId="02731162" w14:textId="77777777" w:rsidR="00280971" w:rsidRPr="005D2770" w:rsidRDefault="00280971" w:rsidP="00CF546A">
            <w:pPr>
              <w:pStyle w:val="Corponico"/>
              <w:widowControl w:val="0"/>
              <w:suppressAutoHyphens w:val="0"/>
              <w:spacing w:before="120" w:after="120"/>
              <w:jc w:val="center"/>
              <w:rPr>
                <w:rFonts w:ascii="Arial" w:hAnsi="Arial" w:cs="Arial"/>
                <w:bCs/>
                <w:sz w:val="20"/>
              </w:rPr>
            </w:pPr>
            <w:proofErr w:type="spellStart"/>
            <w:r w:rsidRPr="005D2770">
              <w:rPr>
                <w:rFonts w:ascii="Arial" w:hAnsi="Arial" w:cs="Arial"/>
                <w:bCs/>
                <w:sz w:val="20"/>
              </w:rPr>
              <w:t>und</w:t>
            </w:r>
            <w:proofErr w:type="spellEnd"/>
          </w:p>
        </w:tc>
        <w:tc>
          <w:tcPr>
            <w:tcW w:w="3763" w:type="dxa"/>
            <w:shd w:val="clear" w:color="auto" w:fill="auto"/>
            <w:vAlign w:val="center"/>
          </w:tcPr>
          <w:p w14:paraId="02731163" w14:textId="54E131AF" w:rsidR="00280971" w:rsidRPr="005D2770" w:rsidRDefault="00280971" w:rsidP="00CF546A">
            <w:pPr>
              <w:pStyle w:val="Corponico"/>
              <w:widowControl w:val="0"/>
              <w:suppressAutoHyphens w:val="0"/>
              <w:spacing w:before="120" w:after="120"/>
              <w:rPr>
                <w:rFonts w:ascii="Arial" w:hAnsi="Arial" w:cs="Arial"/>
                <w:sz w:val="20"/>
              </w:rPr>
            </w:pPr>
            <w:r w:rsidRPr="005D2770">
              <w:rPr>
                <w:rFonts w:ascii="Arial" w:hAnsi="Arial" w:cs="Arial"/>
                <w:sz w:val="20"/>
              </w:rPr>
              <w:t xml:space="preserve">Fornecimento e instalação de 1 DIO, conforme especificações no item 3 </w:t>
            </w:r>
            <w:r w:rsidR="00E13BF8" w:rsidRPr="005D2770">
              <w:rPr>
                <w:rFonts w:ascii="Arial" w:hAnsi="Arial" w:cs="Arial"/>
                <w:sz w:val="20"/>
              </w:rPr>
              <w:t>d</w:t>
            </w:r>
            <w:r w:rsidR="00E13BF8">
              <w:rPr>
                <w:rFonts w:ascii="Arial" w:hAnsi="Arial" w:cs="Arial"/>
                <w:sz w:val="20"/>
              </w:rPr>
              <w:t>o</w:t>
            </w:r>
            <w:r w:rsidR="00E13BF8" w:rsidRPr="005D2770">
              <w:rPr>
                <w:rFonts w:ascii="Arial" w:hAnsi="Arial" w:cs="Arial"/>
                <w:sz w:val="20"/>
              </w:rPr>
              <w:t xml:space="preserve"> Termo de Referência</w:t>
            </w:r>
            <w:r w:rsidR="00E13BF8">
              <w:rPr>
                <w:rFonts w:ascii="Arial" w:hAnsi="Arial" w:cs="Arial"/>
                <w:sz w:val="20"/>
              </w:rPr>
              <w:t xml:space="preserve"> nº 33/2023</w:t>
            </w:r>
            <w:r w:rsidR="00E13BF8" w:rsidRPr="005D2770">
              <w:rPr>
                <w:rFonts w:ascii="Arial" w:hAnsi="Arial" w:cs="Arial"/>
                <w:sz w:val="20"/>
              </w:rPr>
              <w:t>.</w:t>
            </w:r>
          </w:p>
        </w:tc>
        <w:tc>
          <w:tcPr>
            <w:tcW w:w="1257" w:type="dxa"/>
            <w:vAlign w:val="center"/>
          </w:tcPr>
          <w:p w14:paraId="02731164"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2.055,00</w:t>
            </w:r>
          </w:p>
        </w:tc>
        <w:tc>
          <w:tcPr>
            <w:tcW w:w="1255" w:type="dxa"/>
            <w:vAlign w:val="center"/>
          </w:tcPr>
          <w:p w14:paraId="02731165" w14:textId="77777777" w:rsidR="00280971" w:rsidRPr="005D2770" w:rsidRDefault="00280971" w:rsidP="00CF546A">
            <w:pPr>
              <w:widowControl w:val="0"/>
              <w:spacing w:before="120" w:after="120"/>
              <w:jc w:val="center"/>
              <w:rPr>
                <w:rFonts w:ascii="Arial" w:hAnsi="Arial" w:cs="Arial"/>
              </w:rPr>
            </w:pPr>
            <w:r w:rsidRPr="005D2770">
              <w:rPr>
                <w:rFonts w:ascii="Arial" w:hAnsi="Arial" w:cs="Arial"/>
              </w:rPr>
              <w:t>2.055,00</w:t>
            </w:r>
          </w:p>
        </w:tc>
        <w:tc>
          <w:tcPr>
            <w:tcW w:w="1163" w:type="dxa"/>
            <w:vMerge/>
          </w:tcPr>
          <w:p w14:paraId="02731166" w14:textId="77777777" w:rsidR="00280971" w:rsidRPr="005D2770" w:rsidRDefault="00280971" w:rsidP="00CF546A">
            <w:pPr>
              <w:widowControl w:val="0"/>
              <w:spacing w:before="120" w:after="120"/>
              <w:jc w:val="center"/>
              <w:rPr>
                <w:rFonts w:ascii="Arial" w:hAnsi="Arial" w:cs="Arial"/>
              </w:rPr>
            </w:pPr>
          </w:p>
        </w:tc>
      </w:tr>
      <w:tr w:rsidR="005D2770" w:rsidRPr="005D2770" w14:paraId="0273116A" w14:textId="77777777" w:rsidTr="00CF546A">
        <w:trPr>
          <w:trHeight w:val="575"/>
        </w:trPr>
        <w:tc>
          <w:tcPr>
            <w:tcW w:w="9011" w:type="dxa"/>
            <w:gridSpan w:val="7"/>
            <w:shd w:val="clear" w:color="auto" w:fill="C4BC96"/>
            <w:vAlign w:val="center"/>
          </w:tcPr>
          <w:p w14:paraId="02731168" w14:textId="77777777" w:rsidR="00280971" w:rsidRPr="005D2770" w:rsidRDefault="00280971" w:rsidP="00CF546A">
            <w:pPr>
              <w:widowControl w:val="0"/>
              <w:spacing w:before="120" w:after="120"/>
              <w:jc w:val="right"/>
              <w:rPr>
                <w:rFonts w:ascii="Arial" w:hAnsi="Arial" w:cs="Arial"/>
                <w:b/>
              </w:rPr>
            </w:pPr>
            <w:r w:rsidRPr="005D2770">
              <w:rPr>
                <w:rFonts w:ascii="Arial" w:hAnsi="Arial" w:cs="Arial"/>
                <w:b/>
              </w:rPr>
              <w:t>VALOR TOTAL ESTIMADO DA CONTRATAÇÃO (R$)</w:t>
            </w:r>
          </w:p>
        </w:tc>
        <w:tc>
          <w:tcPr>
            <w:tcW w:w="1163" w:type="dxa"/>
            <w:shd w:val="clear" w:color="auto" w:fill="C4BC96"/>
            <w:vAlign w:val="center"/>
          </w:tcPr>
          <w:p w14:paraId="02731169" w14:textId="77777777" w:rsidR="00280971" w:rsidRPr="005D2770" w:rsidRDefault="00280971" w:rsidP="00CF546A">
            <w:pPr>
              <w:widowControl w:val="0"/>
              <w:spacing w:before="120" w:after="120"/>
              <w:jc w:val="center"/>
              <w:rPr>
                <w:rFonts w:ascii="Arial" w:hAnsi="Arial" w:cs="Arial"/>
                <w:b/>
              </w:rPr>
            </w:pPr>
            <w:r w:rsidRPr="005D2770">
              <w:rPr>
                <w:rFonts w:ascii="Arial" w:hAnsi="Arial" w:cs="Arial"/>
                <w:b/>
              </w:rPr>
              <w:t>14.583,16</w:t>
            </w:r>
          </w:p>
        </w:tc>
      </w:tr>
    </w:tbl>
    <w:p w14:paraId="7D431A4D" w14:textId="77777777" w:rsidR="005D2770" w:rsidRPr="00877221" w:rsidRDefault="00280971" w:rsidP="005D2770">
      <w:pPr>
        <w:jc w:val="center"/>
        <w:rPr>
          <w:rFonts w:ascii="Arial" w:hAnsi="Arial"/>
          <w:b/>
          <w:sz w:val="22"/>
          <w:szCs w:val="22"/>
        </w:rPr>
      </w:pPr>
      <w:r w:rsidRPr="00744738">
        <w:rPr>
          <w:rFonts w:ascii="Arial" w:hAnsi="Arial" w:cs="Arial"/>
          <w:b/>
        </w:rPr>
        <w:br w:type="page"/>
      </w:r>
      <w:r w:rsidR="005D2770">
        <w:rPr>
          <w:rFonts w:ascii="Arial" w:hAnsi="Arial"/>
          <w:b/>
          <w:sz w:val="22"/>
          <w:szCs w:val="22"/>
        </w:rPr>
        <w:lastRenderedPageBreak/>
        <w:t>DISPENSA</w:t>
      </w:r>
      <w:r w:rsidR="005D2770" w:rsidRPr="00877221">
        <w:rPr>
          <w:rFonts w:ascii="Arial" w:hAnsi="Arial"/>
          <w:b/>
          <w:sz w:val="22"/>
          <w:szCs w:val="22"/>
        </w:rPr>
        <w:t xml:space="preserve"> ELETRÔNICA nº </w:t>
      </w:r>
      <w:r w:rsidR="005D2770">
        <w:rPr>
          <w:rFonts w:ascii="Arial" w:hAnsi="Arial"/>
          <w:b/>
          <w:sz w:val="22"/>
          <w:szCs w:val="22"/>
        </w:rPr>
        <w:t>71</w:t>
      </w:r>
      <w:r w:rsidR="005D2770" w:rsidRPr="00877221">
        <w:rPr>
          <w:rFonts w:ascii="Arial" w:hAnsi="Arial"/>
          <w:b/>
          <w:sz w:val="22"/>
          <w:szCs w:val="22"/>
        </w:rPr>
        <w:t>/</w:t>
      </w:r>
      <w:r w:rsidR="005D2770">
        <w:rPr>
          <w:rFonts w:ascii="Arial" w:hAnsi="Arial"/>
          <w:b/>
          <w:sz w:val="22"/>
          <w:szCs w:val="22"/>
        </w:rPr>
        <w:t>2023</w:t>
      </w:r>
      <w:r w:rsidR="005D2770" w:rsidRPr="00877221">
        <w:rPr>
          <w:rFonts w:ascii="Arial" w:hAnsi="Arial"/>
          <w:b/>
          <w:sz w:val="22"/>
          <w:szCs w:val="22"/>
        </w:rPr>
        <w:t xml:space="preserve"> - TCDF</w:t>
      </w:r>
    </w:p>
    <w:p w14:paraId="1254F177" w14:textId="77777777" w:rsidR="005D2770" w:rsidRDefault="005D2770" w:rsidP="005D2770">
      <w:pPr>
        <w:tabs>
          <w:tab w:val="left" w:pos="6663"/>
        </w:tabs>
        <w:rPr>
          <w:rFonts w:ascii="Arial" w:hAnsi="Arial"/>
          <w:b/>
          <w:sz w:val="22"/>
          <w:szCs w:val="22"/>
        </w:rPr>
      </w:pPr>
    </w:p>
    <w:p w14:paraId="0273116B" w14:textId="5FC00E83" w:rsidR="00280971" w:rsidRPr="005D2770" w:rsidRDefault="00280971" w:rsidP="00280971">
      <w:pPr>
        <w:widowControl w:val="0"/>
        <w:jc w:val="center"/>
        <w:rPr>
          <w:rFonts w:ascii="Arial" w:hAnsi="Arial" w:cs="Arial"/>
          <w:b/>
          <w:bCs/>
          <w:sz w:val="22"/>
          <w:szCs w:val="22"/>
        </w:rPr>
      </w:pPr>
      <w:r w:rsidRPr="005D2770">
        <w:rPr>
          <w:rFonts w:ascii="Arial" w:hAnsi="Arial" w:cs="Arial"/>
          <w:b/>
          <w:sz w:val="22"/>
          <w:szCs w:val="22"/>
        </w:rPr>
        <w:t xml:space="preserve">ANEXO III - </w:t>
      </w:r>
      <w:r w:rsidRPr="005D2770">
        <w:rPr>
          <w:rFonts w:ascii="Arial" w:hAnsi="Arial" w:cs="Arial"/>
          <w:b/>
          <w:bCs/>
          <w:sz w:val="22"/>
          <w:szCs w:val="22"/>
        </w:rPr>
        <w:t>MODELO DA PROPOSTA DE PREÇOS</w:t>
      </w:r>
    </w:p>
    <w:p w14:paraId="0273116C" w14:textId="77777777" w:rsidR="00280971" w:rsidRPr="005D2770" w:rsidRDefault="00280971" w:rsidP="00280971">
      <w:pPr>
        <w:widowControl w:val="0"/>
        <w:spacing w:after="120"/>
        <w:ind w:right="215"/>
        <w:jc w:val="both"/>
        <w:rPr>
          <w:rFonts w:ascii="Arial" w:eastAsia="Calibri" w:hAnsi="Arial" w:cs="Arial"/>
          <w:sz w:val="22"/>
          <w:szCs w:val="22"/>
        </w:rPr>
      </w:pPr>
    </w:p>
    <w:p w14:paraId="0273116D" w14:textId="77777777" w:rsidR="00280971" w:rsidRPr="005D2770" w:rsidRDefault="00280971" w:rsidP="00280971">
      <w:pPr>
        <w:widowControl w:val="0"/>
        <w:spacing w:after="120" w:line="360" w:lineRule="auto"/>
        <w:ind w:right="215"/>
        <w:jc w:val="both"/>
        <w:rPr>
          <w:rFonts w:ascii="Arial" w:eastAsia="Calibri" w:hAnsi="Arial" w:cs="Arial"/>
          <w:sz w:val="22"/>
          <w:szCs w:val="22"/>
        </w:rPr>
      </w:pPr>
      <w:r w:rsidRPr="005D2770">
        <w:rPr>
          <w:rFonts w:ascii="Arial" w:eastAsia="Calibri" w:hAnsi="Arial" w:cs="Arial"/>
          <w:sz w:val="22"/>
          <w:szCs w:val="22"/>
        </w:rPr>
        <w:t>[NOME DO PROPONENTE], CNPJ, endereço, representante, vem apresentar proposta de preços para fornecimento e instalação sistema de passagem de fibras ópticas entre os andares do edifício sede e o Datacenter principal e entre a biblioteca e o Datacenter principal do Tribunal de Contas do Distrito Federal (TCDF), conforme as necessidades abaixo:</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656"/>
        <w:gridCol w:w="601"/>
        <w:gridCol w:w="557"/>
        <w:gridCol w:w="683"/>
        <w:gridCol w:w="3428"/>
        <w:gridCol w:w="1075"/>
        <w:gridCol w:w="1133"/>
        <w:gridCol w:w="1051"/>
      </w:tblGrid>
      <w:tr w:rsidR="005D2770" w:rsidRPr="008578D2" w14:paraId="02731176" w14:textId="77777777" w:rsidTr="00CF546A">
        <w:trPr>
          <w:trHeight w:val="660"/>
          <w:tblHeader/>
        </w:trPr>
        <w:tc>
          <w:tcPr>
            <w:tcW w:w="719" w:type="dxa"/>
            <w:shd w:val="clear" w:color="auto" w:fill="C4BC96"/>
            <w:vAlign w:val="center"/>
          </w:tcPr>
          <w:p w14:paraId="0273116E"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Lote</w:t>
            </w:r>
          </w:p>
        </w:tc>
        <w:tc>
          <w:tcPr>
            <w:tcW w:w="658" w:type="dxa"/>
            <w:shd w:val="clear" w:color="auto" w:fill="C4BC96"/>
            <w:vAlign w:val="center"/>
          </w:tcPr>
          <w:p w14:paraId="0273116F"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Item</w:t>
            </w:r>
          </w:p>
        </w:tc>
        <w:tc>
          <w:tcPr>
            <w:tcW w:w="609" w:type="dxa"/>
            <w:shd w:val="clear" w:color="auto" w:fill="C4BC96"/>
            <w:vAlign w:val="center"/>
          </w:tcPr>
          <w:p w14:paraId="02731170" w14:textId="77777777" w:rsidR="00280971" w:rsidRPr="008578D2" w:rsidRDefault="00280971" w:rsidP="00CF546A">
            <w:pPr>
              <w:widowControl w:val="0"/>
              <w:spacing w:before="120" w:after="120"/>
              <w:jc w:val="center"/>
              <w:rPr>
                <w:rFonts w:ascii="Arial" w:hAnsi="Arial" w:cs="Arial"/>
                <w:b/>
                <w:bCs/>
              </w:rPr>
            </w:pPr>
            <w:proofErr w:type="spellStart"/>
            <w:r w:rsidRPr="008578D2">
              <w:rPr>
                <w:rFonts w:ascii="Arial" w:hAnsi="Arial" w:cs="Arial"/>
                <w:b/>
                <w:bCs/>
              </w:rPr>
              <w:t>Qtd</w:t>
            </w:r>
            <w:proofErr w:type="spellEnd"/>
          </w:p>
        </w:tc>
        <w:tc>
          <w:tcPr>
            <w:tcW w:w="750" w:type="dxa"/>
            <w:shd w:val="clear" w:color="auto" w:fill="C4BC96"/>
            <w:vAlign w:val="center"/>
          </w:tcPr>
          <w:p w14:paraId="02731171" w14:textId="77777777" w:rsidR="00280971" w:rsidRPr="008578D2" w:rsidRDefault="00280971" w:rsidP="00CF546A">
            <w:pPr>
              <w:widowControl w:val="0"/>
              <w:spacing w:before="120" w:after="120"/>
              <w:jc w:val="center"/>
              <w:rPr>
                <w:rFonts w:ascii="Arial" w:hAnsi="Arial" w:cs="Arial"/>
                <w:b/>
                <w:bCs/>
              </w:rPr>
            </w:pPr>
            <w:proofErr w:type="spellStart"/>
            <w:r w:rsidRPr="008578D2">
              <w:rPr>
                <w:rFonts w:ascii="Arial" w:hAnsi="Arial" w:cs="Arial"/>
                <w:b/>
                <w:bCs/>
              </w:rPr>
              <w:t>Und</w:t>
            </w:r>
            <w:proofErr w:type="spellEnd"/>
          </w:p>
        </w:tc>
        <w:tc>
          <w:tcPr>
            <w:tcW w:w="3830" w:type="dxa"/>
            <w:shd w:val="clear" w:color="auto" w:fill="C4BC96"/>
            <w:vAlign w:val="center"/>
          </w:tcPr>
          <w:p w14:paraId="02731172"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Especificação</w:t>
            </w:r>
          </w:p>
        </w:tc>
        <w:tc>
          <w:tcPr>
            <w:tcW w:w="1190" w:type="dxa"/>
            <w:shd w:val="clear" w:color="auto" w:fill="C4BC96"/>
            <w:vAlign w:val="center"/>
          </w:tcPr>
          <w:p w14:paraId="02731173"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Preço Unitário (R$)</w:t>
            </w:r>
          </w:p>
        </w:tc>
        <w:tc>
          <w:tcPr>
            <w:tcW w:w="1255" w:type="dxa"/>
            <w:shd w:val="clear" w:color="auto" w:fill="C4BC96"/>
            <w:vAlign w:val="center"/>
          </w:tcPr>
          <w:p w14:paraId="02731174"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Valor Total do Item (R$)</w:t>
            </w:r>
          </w:p>
        </w:tc>
        <w:tc>
          <w:tcPr>
            <w:tcW w:w="1163" w:type="dxa"/>
            <w:shd w:val="clear" w:color="auto" w:fill="C4BC96"/>
            <w:vAlign w:val="center"/>
          </w:tcPr>
          <w:p w14:paraId="02731175" w14:textId="77777777" w:rsidR="00280971" w:rsidRPr="008578D2" w:rsidRDefault="00280971" w:rsidP="00CF546A">
            <w:pPr>
              <w:widowControl w:val="0"/>
              <w:spacing w:before="120" w:after="120"/>
              <w:jc w:val="center"/>
              <w:rPr>
                <w:rFonts w:ascii="Arial" w:hAnsi="Arial" w:cs="Arial"/>
                <w:b/>
                <w:bCs/>
              </w:rPr>
            </w:pPr>
            <w:r w:rsidRPr="008578D2">
              <w:rPr>
                <w:rFonts w:ascii="Arial" w:hAnsi="Arial" w:cs="Arial"/>
                <w:b/>
                <w:bCs/>
              </w:rPr>
              <w:t>Valor Total do Lote (R$)</w:t>
            </w:r>
          </w:p>
        </w:tc>
      </w:tr>
      <w:tr w:rsidR="005D2770" w:rsidRPr="008578D2" w14:paraId="0273117F" w14:textId="77777777" w:rsidTr="00CF546A">
        <w:trPr>
          <w:trHeight w:val="930"/>
        </w:trPr>
        <w:tc>
          <w:tcPr>
            <w:tcW w:w="719" w:type="dxa"/>
            <w:vMerge w:val="restart"/>
            <w:vAlign w:val="center"/>
          </w:tcPr>
          <w:p w14:paraId="02731177"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r w:rsidRPr="008578D2">
              <w:rPr>
                <w:rFonts w:ascii="Arial" w:hAnsi="Arial" w:cs="Arial"/>
                <w:bCs/>
                <w:sz w:val="20"/>
              </w:rPr>
              <w:t>1</w:t>
            </w:r>
          </w:p>
        </w:tc>
        <w:tc>
          <w:tcPr>
            <w:tcW w:w="658" w:type="dxa"/>
            <w:shd w:val="clear" w:color="auto" w:fill="auto"/>
            <w:vAlign w:val="center"/>
          </w:tcPr>
          <w:p w14:paraId="02731178" w14:textId="77777777" w:rsidR="00280971" w:rsidRPr="008578D2" w:rsidRDefault="00280971" w:rsidP="00CF546A">
            <w:pPr>
              <w:pStyle w:val="Corponico"/>
              <w:widowControl w:val="0"/>
              <w:suppressAutoHyphens w:val="0"/>
              <w:spacing w:after="0"/>
              <w:jc w:val="center"/>
              <w:rPr>
                <w:rFonts w:ascii="Arial" w:hAnsi="Arial" w:cs="Arial"/>
                <w:bCs/>
                <w:sz w:val="20"/>
              </w:rPr>
            </w:pPr>
            <w:r w:rsidRPr="008578D2">
              <w:rPr>
                <w:rFonts w:ascii="Arial" w:hAnsi="Arial" w:cs="Arial"/>
                <w:bCs/>
                <w:sz w:val="20"/>
              </w:rPr>
              <w:t>1</w:t>
            </w:r>
          </w:p>
        </w:tc>
        <w:tc>
          <w:tcPr>
            <w:tcW w:w="609" w:type="dxa"/>
            <w:shd w:val="clear" w:color="auto" w:fill="auto"/>
            <w:vAlign w:val="center"/>
          </w:tcPr>
          <w:p w14:paraId="02731179"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r w:rsidRPr="008578D2">
              <w:rPr>
                <w:rFonts w:ascii="Arial" w:hAnsi="Arial" w:cs="Arial"/>
                <w:bCs/>
                <w:sz w:val="20"/>
              </w:rPr>
              <w:t>400</w:t>
            </w:r>
          </w:p>
        </w:tc>
        <w:tc>
          <w:tcPr>
            <w:tcW w:w="750" w:type="dxa"/>
            <w:shd w:val="clear" w:color="auto" w:fill="auto"/>
            <w:vAlign w:val="center"/>
          </w:tcPr>
          <w:p w14:paraId="0273117A"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r w:rsidRPr="008578D2">
              <w:rPr>
                <w:rFonts w:ascii="Arial" w:hAnsi="Arial" w:cs="Arial"/>
                <w:bCs/>
                <w:sz w:val="20"/>
              </w:rPr>
              <w:t>m</w:t>
            </w:r>
          </w:p>
        </w:tc>
        <w:tc>
          <w:tcPr>
            <w:tcW w:w="3830" w:type="dxa"/>
            <w:shd w:val="clear" w:color="auto" w:fill="auto"/>
            <w:vAlign w:val="center"/>
          </w:tcPr>
          <w:p w14:paraId="0273117B" w14:textId="2A74E502" w:rsidR="00280971" w:rsidRPr="008578D2" w:rsidRDefault="00280971" w:rsidP="00CF546A">
            <w:pPr>
              <w:pStyle w:val="Corponico"/>
              <w:widowControl w:val="0"/>
              <w:suppressAutoHyphens w:val="0"/>
              <w:spacing w:before="120" w:after="120"/>
              <w:rPr>
                <w:rFonts w:ascii="Arial" w:hAnsi="Arial" w:cs="Arial"/>
                <w:sz w:val="20"/>
              </w:rPr>
            </w:pPr>
            <w:r w:rsidRPr="008578D2">
              <w:rPr>
                <w:rFonts w:ascii="Arial" w:hAnsi="Arial" w:cs="Arial"/>
                <w:sz w:val="20"/>
              </w:rPr>
              <w:t xml:space="preserve">Prestação de serviço de instalação de fibra óptica, com fornecimento dos produtos, conforme especificações no item 3 </w:t>
            </w:r>
            <w:r w:rsidR="00E13BF8" w:rsidRPr="008578D2">
              <w:rPr>
                <w:rFonts w:ascii="Arial" w:hAnsi="Arial" w:cs="Arial"/>
                <w:sz w:val="20"/>
              </w:rPr>
              <w:t>do Termo de Referência nº 33/2023.</w:t>
            </w:r>
          </w:p>
        </w:tc>
        <w:tc>
          <w:tcPr>
            <w:tcW w:w="1190" w:type="dxa"/>
            <w:vAlign w:val="center"/>
          </w:tcPr>
          <w:p w14:paraId="0273117C" w14:textId="3705EEB7" w:rsidR="00280971" w:rsidRPr="00934229" w:rsidRDefault="00280971" w:rsidP="00CF546A">
            <w:pPr>
              <w:widowControl w:val="0"/>
              <w:spacing w:before="120" w:after="120"/>
              <w:jc w:val="center"/>
              <w:rPr>
                <w:rFonts w:ascii="Arial" w:hAnsi="Arial" w:cs="Arial"/>
                <w:b/>
                <w:bCs/>
              </w:rPr>
            </w:pPr>
          </w:p>
        </w:tc>
        <w:tc>
          <w:tcPr>
            <w:tcW w:w="1255" w:type="dxa"/>
            <w:vAlign w:val="center"/>
          </w:tcPr>
          <w:p w14:paraId="0273117D" w14:textId="77777777" w:rsidR="00280971" w:rsidRPr="008578D2" w:rsidRDefault="00280971" w:rsidP="00CF546A">
            <w:pPr>
              <w:widowControl w:val="0"/>
              <w:spacing w:before="120" w:after="120"/>
              <w:jc w:val="center"/>
              <w:rPr>
                <w:rFonts w:ascii="Arial" w:hAnsi="Arial" w:cs="Arial"/>
              </w:rPr>
            </w:pPr>
          </w:p>
        </w:tc>
        <w:tc>
          <w:tcPr>
            <w:tcW w:w="1163" w:type="dxa"/>
            <w:vMerge w:val="restart"/>
            <w:vAlign w:val="center"/>
          </w:tcPr>
          <w:p w14:paraId="0273117E" w14:textId="5E7D35FE" w:rsidR="00280971" w:rsidRPr="008578D2" w:rsidRDefault="00934229" w:rsidP="00CF546A">
            <w:pPr>
              <w:widowControl w:val="0"/>
              <w:spacing w:before="120" w:after="120"/>
              <w:jc w:val="center"/>
              <w:rPr>
                <w:rFonts w:ascii="Arial" w:hAnsi="Arial" w:cs="Arial"/>
                <w:b/>
              </w:rPr>
            </w:pPr>
            <w:r w:rsidRPr="00934229">
              <w:rPr>
                <w:rFonts w:ascii="Arial" w:hAnsi="Arial" w:cs="Arial"/>
                <w:b/>
                <w:bCs/>
              </w:rPr>
              <w:t>(*)</w:t>
            </w:r>
          </w:p>
        </w:tc>
      </w:tr>
      <w:tr w:rsidR="005D2770" w:rsidRPr="008578D2" w14:paraId="02731188" w14:textId="77777777" w:rsidTr="00CF546A">
        <w:trPr>
          <w:trHeight w:val="972"/>
        </w:trPr>
        <w:tc>
          <w:tcPr>
            <w:tcW w:w="719" w:type="dxa"/>
            <w:vMerge/>
            <w:vAlign w:val="center"/>
          </w:tcPr>
          <w:p w14:paraId="02731180"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p>
        </w:tc>
        <w:tc>
          <w:tcPr>
            <w:tcW w:w="658" w:type="dxa"/>
            <w:shd w:val="clear" w:color="auto" w:fill="auto"/>
            <w:vAlign w:val="center"/>
          </w:tcPr>
          <w:p w14:paraId="02731181" w14:textId="77777777" w:rsidR="00280971" w:rsidRPr="008578D2" w:rsidRDefault="00280971" w:rsidP="00CF546A">
            <w:pPr>
              <w:pStyle w:val="Corponico"/>
              <w:widowControl w:val="0"/>
              <w:suppressAutoHyphens w:val="0"/>
              <w:spacing w:after="0"/>
              <w:jc w:val="center"/>
              <w:rPr>
                <w:rFonts w:ascii="Arial" w:hAnsi="Arial" w:cs="Arial"/>
                <w:bCs/>
                <w:sz w:val="20"/>
              </w:rPr>
            </w:pPr>
            <w:r w:rsidRPr="008578D2">
              <w:rPr>
                <w:rFonts w:ascii="Arial" w:hAnsi="Arial" w:cs="Arial"/>
                <w:bCs/>
                <w:sz w:val="20"/>
              </w:rPr>
              <w:t>2</w:t>
            </w:r>
          </w:p>
        </w:tc>
        <w:tc>
          <w:tcPr>
            <w:tcW w:w="609" w:type="dxa"/>
            <w:shd w:val="clear" w:color="auto" w:fill="auto"/>
            <w:vAlign w:val="center"/>
          </w:tcPr>
          <w:p w14:paraId="02731182"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r w:rsidRPr="008578D2">
              <w:rPr>
                <w:rFonts w:ascii="Arial" w:hAnsi="Arial" w:cs="Arial"/>
                <w:bCs/>
                <w:sz w:val="20"/>
              </w:rPr>
              <w:t>48</w:t>
            </w:r>
          </w:p>
        </w:tc>
        <w:tc>
          <w:tcPr>
            <w:tcW w:w="750" w:type="dxa"/>
            <w:shd w:val="clear" w:color="auto" w:fill="auto"/>
            <w:vAlign w:val="center"/>
          </w:tcPr>
          <w:p w14:paraId="02731183"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proofErr w:type="spellStart"/>
            <w:r w:rsidRPr="008578D2">
              <w:rPr>
                <w:rFonts w:ascii="Arial" w:hAnsi="Arial" w:cs="Arial"/>
                <w:bCs/>
                <w:sz w:val="20"/>
              </w:rPr>
              <w:t>und</w:t>
            </w:r>
            <w:proofErr w:type="spellEnd"/>
          </w:p>
        </w:tc>
        <w:tc>
          <w:tcPr>
            <w:tcW w:w="3830" w:type="dxa"/>
            <w:shd w:val="clear" w:color="auto" w:fill="auto"/>
            <w:vAlign w:val="center"/>
          </w:tcPr>
          <w:p w14:paraId="02731184" w14:textId="5181AE8A" w:rsidR="00280971" w:rsidRPr="008578D2" w:rsidRDefault="00280971" w:rsidP="00CF546A">
            <w:pPr>
              <w:pStyle w:val="Corponico"/>
              <w:widowControl w:val="0"/>
              <w:suppressAutoHyphens w:val="0"/>
              <w:spacing w:before="120" w:after="120"/>
              <w:rPr>
                <w:rFonts w:ascii="Arial" w:hAnsi="Arial" w:cs="Arial"/>
                <w:sz w:val="20"/>
              </w:rPr>
            </w:pPr>
            <w:r w:rsidRPr="008578D2">
              <w:rPr>
                <w:rFonts w:ascii="Arial" w:hAnsi="Arial" w:cs="Arial"/>
                <w:sz w:val="20"/>
              </w:rPr>
              <w:t xml:space="preserve">Prestação de serviço de fusões, conforme especificações no item 3 </w:t>
            </w:r>
            <w:r w:rsidR="00E13BF8" w:rsidRPr="008578D2">
              <w:rPr>
                <w:rFonts w:ascii="Arial" w:hAnsi="Arial" w:cs="Arial"/>
                <w:sz w:val="20"/>
              </w:rPr>
              <w:t>do Termo de Referência nº 33/2023.</w:t>
            </w:r>
          </w:p>
        </w:tc>
        <w:tc>
          <w:tcPr>
            <w:tcW w:w="1190" w:type="dxa"/>
            <w:vAlign w:val="center"/>
          </w:tcPr>
          <w:p w14:paraId="02731185" w14:textId="2ED7831D" w:rsidR="00280971" w:rsidRPr="008578D2" w:rsidRDefault="00280971" w:rsidP="00CF546A">
            <w:pPr>
              <w:widowControl w:val="0"/>
              <w:spacing w:before="120" w:after="120"/>
              <w:jc w:val="center"/>
              <w:rPr>
                <w:rFonts w:ascii="Arial" w:hAnsi="Arial" w:cs="Arial"/>
              </w:rPr>
            </w:pPr>
          </w:p>
        </w:tc>
        <w:tc>
          <w:tcPr>
            <w:tcW w:w="1255" w:type="dxa"/>
            <w:vAlign w:val="center"/>
          </w:tcPr>
          <w:p w14:paraId="02731186" w14:textId="77777777" w:rsidR="00280971" w:rsidRPr="008578D2" w:rsidRDefault="00280971" w:rsidP="00CF546A">
            <w:pPr>
              <w:widowControl w:val="0"/>
              <w:spacing w:before="120" w:after="120"/>
              <w:jc w:val="center"/>
              <w:rPr>
                <w:rFonts w:ascii="Arial" w:hAnsi="Arial" w:cs="Arial"/>
              </w:rPr>
            </w:pPr>
          </w:p>
        </w:tc>
        <w:tc>
          <w:tcPr>
            <w:tcW w:w="1163" w:type="dxa"/>
            <w:vMerge/>
          </w:tcPr>
          <w:p w14:paraId="02731187" w14:textId="77777777" w:rsidR="00280971" w:rsidRPr="008578D2" w:rsidRDefault="00280971" w:rsidP="00CF546A">
            <w:pPr>
              <w:widowControl w:val="0"/>
              <w:spacing w:before="120" w:after="120"/>
              <w:jc w:val="center"/>
              <w:rPr>
                <w:rFonts w:ascii="Arial" w:hAnsi="Arial" w:cs="Arial"/>
              </w:rPr>
            </w:pPr>
          </w:p>
        </w:tc>
      </w:tr>
      <w:tr w:rsidR="005D2770" w:rsidRPr="008578D2" w14:paraId="02731191" w14:textId="77777777" w:rsidTr="00CF546A">
        <w:trPr>
          <w:trHeight w:val="817"/>
        </w:trPr>
        <w:tc>
          <w:tcPr>
            <w:tcW w:w="719" w:type="dxa"/>
            <w:vMerge/>
            <w:vAlign w:val="center"/>
          </w:tcPr>
          <w:p w14:paraId="02731189"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p>
        </w:tc>
        <w:tc>
          <w:tcPr>
            <w:tcW w:w="658" w:type="dxa"/>
            <w:shd w:val="clear" w:color="auto" w:fill="auto"/>
            <w:vAlign w:val="center"/>
          </w:tcPr>
          <w:p w14:paraId="0273118A" w14:textId="77777777" w:rsidR="00280971" w:rsidRPr="008578D2" w:rsidRDefault="00280971" w:rsidP="00CF546A">
            <w:pPr>
              <w:pStyle w:val="Corponico"/>
              <w:widowControl w:val="0"/>
              <w:suppressAutoHyphens w:val="0"/>
              <w:spacing w:after="0"/>
              <w:jc w:val="center"/>
              <w:rPr>
                <w:rFonts w:ascii="Arial" w:hAnsi="Arial" w:cs="Arial"/>
                <w:bCs/>
                <w:sz w:val="20"/>
              </w:rPr>
            </w:pPr>
            <w:r w:rsidRPr="008578D2">
              <w:rPr>
                <w:rFonts w:ascii="Arial" w:hAnsi="Arial" w:cs="Arial"/>
                <w:bCs/>
                <w:sz w:val="20"/>
              </w:rPr>
              <w:t>3</w:t>
            </w:r>
          </w:p>
        </w:tc>
        <w:tc>
          <w:tcPr>
            <w:tcW w:w="609" w:type="dxa"/>
            <w:shd w:val="clear" w:color="auto" w:fill="auto"/>
            <w:vAlign w:val="center"/>
          </w:tcPr>
          <w:p w14:paraId="0273118B"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r w:rsidRPr="008578D2">
              <w:rPr>
                <w:rFonts w:ascii="Arial" w:hAnsi="Arial" w:cs="Arial"/>
                <w:bCs/>
                <w:sz w:val="20"/>
              </w:rPr>
              <w:t>1</w:t>
            </w:r>
          </w:p>
        </w:tc>
        <w:tc>
          <w:tcPr>
            <w:tcW w:w="750" w:type="dxa"/>
            <w:shd w:val="clear" w:color="auto" w:fill="auto"/>
            <w:vAlign w:val="center"/>
          </w:tcPr>
          <w:p w14:paraId="0273118C" w14:textId="77777777" w:rsidR="00280971" w:rsidRPr="008578D2" w:rsidRDefault="00280971" w:rsidP="00CF546A">
            <w:pPr>
              <w:pStyle w:val="Corponico"/>
              <w:widowControl w:val="0"/>
              <w:suppressAutoHyphens w:val="0"/>
              <w:spacing w:before="120" w:after="120"/>
              <w:jc w:val="center"/>
              <w:rPr>
                <w:rFonts w:ascii="Arial" w:hAnsi="Arial" w:cs="Arial"/>
                <w:bCs/>
                <w:sz w:val="20"/>
              </w:rPr>
            </w:pPr>
            <w:proofErr w:type="spellStart"/>
            <w:r w:rsidRPr="008578D2">
              <w:rPr>
                <w:rFonts w:ascii="Arial" w:hAnsi="Arial" w:cs="Arial"/>
                <w:bCs/>
                <w:sz w:val="20"/>
              </w:rPr>
              <w:t>und</w:t>
            </w:r>
            <w:proofErr w:type="spellEnd"/>
          </w:p>
        </w:tc>
        <w:tc>
          <w:tcPr>
            <w:tcW w:w="3830" w:type="dxa"/>
            <w:shd w:val="clear" w:color="auto" w:fill="auto"/>
            <w:vAlign w:val="center"/>
          </w:tcPr>
          <w:p w14:paraId="0273118D" w14:textId="2FC107C4" w:rsidR="00280971" w:rsidRPr="008578D2" w:rsidRDefault="00280971" w:rsidP="00CF546A">
            <w:pPr>
              <w:pStyle w:val="Corponico"/>
              <w:widowControl w:val="0"/>
              <w:suppressAutoHyphens w:val="0"/>
              <w:spacing w:before="120" w:after="120"/>
              <w:rPr>
                <w:rFonts w:ascii="Arial" w:hAnsi="Arial" w:cs="Arial"/>
                <w:sz w:val="20"/>
              </w:rPr>
            </w:pPr>
            <w:r w:rsidRPr="008578D2">
              <w:rPr>
                <w:rFonts w:ascii="Arial" w:hAnsi="Arial" w:cs="Arial"/>
                <w:sz w:val="20"/>
              </w:rPr>
              <w:t xml:space="preserve">Fornecimento e instalação de 1 DIO, conforme especificações no item 3 </w:t>
            </w:r>
            <w:r w:rsidR="00E13BF8" w:rsidRPr="008578D2">
              <w:rPr>
                <w:rFonts w:ascii="Arial" w:hAnsi="Arial" w:cs="Arial"/>
                <w:sz w:val="20"/>
              </w:rPr>
              <w:t>do Termo de Referência nº 33/2023.</w:t>
            </w:r>
          </w:p>
        </w:tc>
        <w:tc>
          <w:tcPr>
            <w:tcW w:w="1190" w:type="dxa"/>
            <w:vAlign w:val="center"/>
          </w:tcPr>
          <w:p w14:paraId="0273118E" w14:textId="691A9594" w:rsidR="00280971" w:rsidRPr="008578D2" w:rsidRDefault="00280971" w:rsidP="00CF546A">
            <w:pPr>
              <w:widowControl w:val="0"/>
              <w:spacing w:before="120" w:after="120"/>
              <w:jc w:val="center"/>
              <w:rPr>
                <w:rFonts w:ascii="Arial" w:hAnsi="Arial" w:cs="Arial"/>
              </w:rPr>
            </w:pPr>
          </w:p>
        </w:tc>
        <w:tc>
          <w:tcPr>
            <w:tcW w:w="1255" w:type="dxa"/>
            <w:vAlign w:val="center"/>
          </w:tcPr>
          <w:p w14:paraId="0273118F" w14:textId="77777777" w:rsidR="00280971" w:rsidRPr="008578D2" w:rsidRDefault="00280971" w:rsidP="00CF546A">
            <w:pPr>
              <w:widowControl w:val="0"/>
              <w:spacing w:before="120" w:after="120"/>
              <w:jc w:val="center"/>
              <w:rPr>
                <w:rFonts w:ascii="Arial" w:hAnsi="Arial" w:cs="Arial"/>
              </w:rPr>
            </w:pPr>
          </w:p>
        </w:tc>
        <w:tc>
          <w:tcPr>
            <w:tcW w:w="1163" w:type="dxa"/>
            <w:vMerge/>
          </w:tcPr>
          <w:p w14:paraId="02731190" w14:textId="77777777" w:rsidR="00280971" w:rsidRPr="008578D2" w:rsidRDefault="00280971" w:rsidP="00CF546A">
            <w:pPr>
              <w:widowControl w:val="0"/>
              <w:spacing w:before="120" w:after="120"/>
              <w:jc w:val="center"/>
              <w:rPr>
                <w:rFonts w:ascii="Arial" w:hAnsi="Arial" w:cs="Arial"/>
              </w:rPr>
            </w:pPr>
          </w:p>
        </w:tc>
      </w:tr>
      <w:tr w:rsidR="005D2770" w:rsidRPr="008578D2" w14:paraId="02731194" w14:textId="77777777" w:rsidTr="00CF546A">
        <w:trPr>
          <w:trHeight w:val="285"/>
        </w:trPr>
        <w:tc>
          <w:tcPr>
            <w:tcW w:w="9011" w:type="dxa"/>
            <w:gridSpan w:val="7"/>
            <w:shd w:val="clear" w:color="auto" w:fill="C4BC96"/>
            <w:vAlign w:val="center"/>
          </w:tcPr>
          <w:p w14:paraId="02731192" w14:textId="77777777" w:rsidR="00280971" w:rsidRPr="008578D2" w:rsidRDefault="00280971" w:rsidP="00CF546A">
            <w:pPr>
              <w:widowControl w:val="0"/>
              <w:spacing w:before="120" w:after="120"/>
              <w:jc w:val="right"/>
              <w:rPr>
                <w:rFonts w:ascii="Arial" w:hAnsi="Arial" w:cs="Arial"/>
                <w:b/>
              </w:rPr>
            </w:pPr>
            <w:r w:rsidRPr="008578D2">
              <w:rPr>
                <w:rFonts w:ascii="Arial" w:hAnsi="Arial" w:cs="Arial"/>
                <w:b/>
              </w:rPr>
              <w:t>VALOR TOTAL (R$)</w:t>
            </w:r>
          </w:p>
        </w:tc>
        <w:tc>
          <w:tcPr>
            <w:tcW w:w="1163" w:type="dxa"/>
            <w:shd w:val="clear" w:color="auto" w:fill="C4BC96"/>
            <w:vAlign w:val="center"/>
          </w:tcPr>
          <w:p w14:paraId="02731193" w14:textId="77777777" w:rsidR="00280971" w:rsidRPr="008578D2" w:rsidRDefault="00280971" w:rsidP="00CF546A">
            <w:pPr>
              <w:widowControl w:val="0"/>
              <w:spacing w:before="120" w:after="120"/>
              <w:jc w:val="center"/>
              <w:rPr>
                <w:rFonts w:ascii="Arial" w:hAnsi="Arial" w:cs="Arial"/>
                <w:b/>
              </w:rPr>
            </w:pPr>
          </w:p>
        </w:tc>
      </w:tr>
    </w:tbl>
    <w:p w14:paraId="02731195" w14:textId="31FAD3C6" w:rsidR="00280971" w:rsidRPr="005D2770" w:rsidRDefault="00280971" w:rsidP="00280971">
      <w:pPr>
        <w:widowControl w:val="0"/>
        <w:rPr>
          <w:rFonts w:ascii="Arial" w:hAnsi="Arial" w:cs="Arial"/>
          <w:i/>
        </w:rPr>
      </w:pPr>
      <w:r w:rsidRPr="00744738">
        <w:rPr>
          <w:rFonts w:ascii="Arial" w:hAnsi="Arial" w:cs="Arial"/>
          <w:b/>
          <w:i/>
        </w:rPr>
        <w:t>(*)</w:t>
      </w:r>
      <w:r w:rsidRPr="00744738">
        <w:rPr>
          <w:rFonts w:ascii="Arial" w:hAnsi="Arial" w:cs="Arial"/>
          <w:i/>
        </w:rPr>
        <w:t xml:space="preserve"> Valor total do </w:t>
      </w:r>
      <w:r w:rsidR="00934229">
        <w:rPr>
          <w:rFonts w:ascii="Arial" w:hAnsi="Arial" w:cs="Arial"/>
          <w:i/>
        </w:rPr>
        <w:t>LOTE</w:t>
      </w:r>
      <w:r w:rsidRPr="00744738">
        <w:rPr>
          <w:rFonts w:ascii="Arial" w:hAnsi="Arial" w:cs="Arial"/>
          <w:i/>
        </w:rPr>
        <w:t xml:space="preserve"> a ser lançado no </w:t>
      </w:r>
      <w:r w:rsidR="005D2770" w:rsidRPr="005D2770">
        <w:rPr>
          <w:rFonts w:ascii="Arial" w:hAnsi="Arial" w:cs="Arial"/>
        </w:rPr>
        <w:t>Sistema de Compras do Governo Federal:</w:t>
      </w:r>
      <w:r w:rsidR="005D2770" w:rsidRPr="005D2770">
        <w:rPr>
          <w:rFonts w:ascii="Arial" w:hAnsi="Arial" w:cs="Arial"/>
          <w:i/>
        </w:rPr>
        <w:t xml:space="preserve"> Compras.gov.br</w:t>
      </w:r>
      <w:r w:rsidRPr="005D2770">
        <w:rPr>
          <w:rFonts w:ascii="Arial" w:hAnsi="Arial" w:cs="Arial"/>
          <w:i/>
        </w:rPr>
        <w:t>.</w:t>
      </w:r>
    </w:p>
    <w:p w14:paraId="54B7C9BF" w14:textId="77777777" w:rsidR="005D2770" w:rsidRDefault="005D2770" w:rsidP="00280971">
      <w:pPr>
        <w:widowControl w:val="0"/>
        <w:spacing w:before="120" w:after="120"/>
        <w:jc w:val="both"/>
        <w:rPr>
          <w:rFonts w:ascii="Arial" w:hAnsi="Arial" w:cs="Arial"/>
          <w:b/>
          <w:sz w:val="22"/>
          <w:szCs w:val="22"/>
        </w:rPr>
      </w:pPr>
    </w:p>
    <w:p w14:paraId="02731196" w14:textId="0B6249D9" w:rsidR="00280971" w:rsidRPr="005D2770" w:rsidRDefault="00280971" w:rsidP="00280971">
      <w:pPr>
        <w:widowControl w:val="0"/>
        <w:spacing w:before="120" w:after="120"/>
        <w:jc w:val="both"/>
        <w:rPr>
          <w:rFonts w:ascii="Arial" w:hAnsi="Arial" w:cs="Arial"/>
          <w:sz w:val="22"/>
          <w:szCs w:val="22"/>
        </w:rPr>
      </w:pPr>
      <w:r w:rsidRPr="005D2770">
        <w:rPr>
          <w:rFonts w:ascii="Arial" w:hAnsi="Arial" w:cs="Arial"/>
          <w:b/>
          <w:sz w:val="22"/>
          <w:szCs w:val="22"/>
        </w:rPr>
        <w:t xml:space="preserve">Declaração - </w:t>
      </w:r>
      <w:r w:rsidRPr="005D2770">
        <w:rPr>
          <w:rFonts w:ascii="Arial" w:hAnsi="Arial" w:cs="Arial"/>
          <w:sz w:val="22"/>
          <w:szCs w:val="22"/>
        </w:rPr>
        <w:t>A [nome da proponente] declara que:</w:t>
      </w:r>
    </w:p>
    <w:p w14:paraId="02731197" w14:textId="77777777" w:rsidR="00280971" w:rsidRPr="005D2770" w:rsidRDefault="00280971" w:rsidP="00280971">
      <w:pPr>
        <w:widowControl w:val="0"/>
        <w:ind w:left="708"/>
        <w:jc w:val="both"/>
        <w:rPr>
          <w:rFonts w:ascii="Arial" w:hAnsi="Arial" w:cs="Arial"/>
          <w:bCs/>
          <w:sz w:val="22"/>
          <w:szCs w:val="22"/>
        </w:rPr>
      </w:pPr>
      <w:r w:rsidRPr="005D2770">
        <w:rPr>
          <w:rFonts w:ascii="Arial" w:hAnsi="Arial" w:cs="Arial"/>
          <w:bCs/>
          <w:sz w:val="22"/>
          <w:szCs w:val="22"/>
        </w:rPr>
        <w:t>1) Atenderá ao prazo para a execução integral do objeto de no máximo 90 (noventa) dias corridos, contados do Recebimento da Ordem de Serviço.</w:t>
      </w:r>
    </w:p>
    <w:p w14:paraId="02731198" w14:textId="77777777" w:rsidR="00280971" w:rsidRPr="005D2770" w:rsidRDefault="00280971" w:rsidP="00280971">
      <w:pPr>
        <w:widowControl w:val="0"/>
        <w:ind w:left="708"/>
        <w:jc w:val="both"/>
        <w:rPr>
          <w:rFonts w:ascii="Arial" w:hAnsi="Arial" w:cs="Arial"/>
          <w:bCs/>
          <w:sz w:val="22"/>
          <w:szCs w:val="22"/>
        </w:rPr>
      </w:pPr>
    </w:p>
    <w:p w14:paraId="02731199" w14:textId="77777777" w:rsidR="00280971" w:rsidRPr="005D2770" w:rsidRDefault="00280971" w:rsidP="00280971">
      <w:pPr>
        <w:widowControl w:val="0"/>
        <w:ind w:left="708"/>
        <w:jc w:val="both"/>
        <w:rPr>
          <w:rFonts w:ascii="Arial" w:hAnsi="Arial" w:cs="Arial"/>
          <w:bCs/>
          <w:sz w:val="22"/>
          <w:szCs w:val="22"/>
        </w:rPr>
      </w:pPr>
      <w:r w:rsidRPr="005D2770">
        <w:rPr>
          <w:rFonts w:ascii="Arial" w:hAnsi="Arial" w:cs="Arial"/>
          <w:bCs/>
          <w:sz w:val="22"/>
          <w:szCs w:val="22"/>
        </w:rPr>
        <w:t>2) O prazo de validade da proposta é de no mínimo de 60 (sessenta) dias corridos da data de sua apresentação definitiva;</w:t>
      </w:r>
    </w:p>
    <w:p w14:paraId="0273119A" w14:textId="77777777" w:rsidR="00280971" w:rsidRPr="005D2770" w:rsidRDefault="00280971" w:rsidP="00280971">
      <w:pPr>
        <w:widowControl w:val="0"/>
        <w:ind w:left="2409" w:right="1701"/>
        <w:jc w:val="both"/>
        <w:rPr>
          <w:rFonts w:ascii="Arial" w:hAnsi="Arial" w:cs="Arial"/>
          <w:bCs/>
          <w:sz w:val="22"/>
          <w:szCs w:val="22"/>
        </w:rPr>
      </w:pPr>
    </w:p>
    <w:p w14:paraId="0273119B" w14:textId="77777777" w:rsidR="00280971" w:rsidRPr="005D2770" w:rsidRDefault="00280971" w:rsidP="00280971">
      <w:pPr>
        <w:widowControl w:val="0"/>
        <w:ind w:left="708" w:right="140"/>
        <w:jc w:val="both"/>
        <w:rPr>
          <w:rFonts w:ascii="Arial" w:hAnsi="Arial" w:cs="Arial"/>
          <w:bCs/>
          <w:sz w:val="22"/>
          <w:szCs w:val="22"/>
        </w:rPr>
      </w:pPr>
      <w:r w:rsidRPr="005D2770">
        <w:rPr>
          <w:rFonts w:ascii="Arial" w:hAnsi="Arial" w:cs="Arial"/>
          <w:bCs/>
          <w:sz w:val="22"/>
          <w:szCs w:val="22"/>
        </w:rPr>
        <w:t>3) Atende aos requisitos previstos no art. 2° da Lei Distrital n° 4.770, de 22 de fevereiro de 2012 (SUSTENTABILIDADE AMBIENTAL).</w:t>
      </w:r>
    </w:p>
    <w:p w14:paraId="0273119C" w14:textId="77777777" w:rsidR="00280971" w:rsidRPr="005D2770" w:rsidRDefault="00280971" w:rsidP="00280971">
      <w:pPr>
        <w:widowControl w:val="0"/>
        <w:jc w:val="both"/>
        <w:rPr>
          <w:rFonts w:ascii="Arial" w:hAnsi="Arial" w:cs="Arial"/>
          <w:b/>
          <w:sz w:val="22"/>
          <w:szCs w:val="22"/>
        </w:rPr>
      </w:pPr>
    </w:p>
    <w:p w14:paraId="0273119D"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Nome da Empresa:</w:t>
      </w:r>
    </w:p>
    <w:p w14:paraId="0273119E"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CNPJ:</w:t>
      </w:r>
    </w:p>
    <w:p w14:paraId="0273119F"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Endereço:</w:t>
      </w:r>
    </w:p>
    <w:p w14:paraId="027311A0"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Telefone/fax:</w:t>
      </w:r>
    </w:p>
    <w:p w14:paraId="027311A1"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Banco/agência/conta:</w:t>
      </w:r>
    </w:p>
    <w:p w14:paraId="027311A2" w14:textId="77777777" w:rsidR="00280971" w:rsidRPr="005D2770" w:rsidRDefault="00280971" w:rsidP="00280971">
      <w:pPr>
        <w:widowControl w:val="0"/>
        <w:jc w:val="both"/>
        <w:rPr>
          <w:rFonts w:ascii="Arial" w:hAnsi="Arial" w:cs="Arial"/>
          <w:sz w:val="22"/>
          <w:szCs w:val="22"/>
        </w:rPr>
      </w:pPr>
      <w:r w:rsidRPr="005D2770">
        <w:rPr>
          <w:rFonts w:ascii="Arial" w:hAnsi="Arial" w:cs="Arial"/>
          <w:sz w:val="22"/>
          <w:szCs w:val="22"/>
        </w:rPr>
        <w:t>E-mail:</w:t>
      </w:r>
    </w:p>
    <w:p w14:paraId="027311A3" w14:textId="77777777" w:rsidR="00280971" w:rsidRPr="005D2770" w:rsidRDefault="00280971" w:rsidP="00280971">
      <w:pPr>
        <w:widowControl w:val="0"/>
        <w:jc w:val="both"/>
        <w:rPr>
          <w:rFonts w:ascii="Arial" w:hAnsi="Arial" w:cs="Arial"/>
          <w:b/>
          <w:sz w:val="22"/>
          <w:szCs w:val="22"/>
        </w:rPr>
      </w:pPr>
    </w:p>
    <w:p w14:paraId="027311A5" w14:textId="77777777" w:rsidR="00280971" w:rsidRDefault="00280971" w:rsidP="00280971">
      <w:pPr>
        <w:rPr>
          <w:rFonts w:ascii="Arial" w:hAnsi="Arial" w:cs="Arial"/>
        </w:rPr>
      </w:pPr>
      <w:r>
        <w:rPr>
          <w:rFonts w:ascii="Arial" w:hAnsi="Arial" w:cs="Arial"/>
        </w:rPr>
        <w:br w:type="page"/>
      </w:r>
    </w:p>
    <w:p w14:paraId="776DAFB4" w14:textId="77777777" w:rsidR="005D2770" w:rsidRPr="00877221" w:rsidRDefault="005D2770" w:rsidP="005D2770">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71</w:t>
      </w:r>
      <w:r w:rsidRPr="00877221">
        <w:rPr>
          <w:rFonts w:ascii="Arial" w:hAnsi="Arial"/>
          <w:b/>
          <w:sz w:val="22"/>
          <w:szCs w:val="22"/>
        </w:rPr>
        <w:t>/</w:t>
      </w:r>
      <w:r>
        <w:rPr>
          <w:rFonts w:ascii="Arial" w:hAnsi="Arial"/>
          <w:b/>
          <w:sz w:val="22"/>
          <w:szCs w:val="22"/>
        </w:rPr>
        <w:t>2023</w:t>
      </w:r>
      <w:r w:rsidRPr="00877221">
        <w:rPr>
          <w:rFonts w:ascii="Arial" w:hAnsi="Arial"/>
          <w:b/>
          <w:sz w:val="22"/>
          <w:szCs w:val="22"/>
        </w:rPr>
        <w:t xml:space="preserve"> - TCDF</w:t>
      </w:r>
    </w:p>
    <w:p w14:paraId="2A875084" w14:textId="77777777" w:rsidR="005D2770" w:rsidRPr="00D02FD1" w:rsidRDefault="005D2770" w:rsidP="00280971">
      <w:pPr>
        <w:widowControl w:val="0"/>
        <w:jc w:val="center"/>
        <w:rPr>
          <w:rFonts w:ascii="Arial" w:hAnsi="Arial" w:cs="Arial"/>
          <w:b/>
          <w:sz w:val="22"/>
          <w:szCs w:val="22"/>
        </w:rPr>
      </w:pPr>
    </w:p>
    <w:p w14:paraId="027311A6" w14:textId="423947E1" w:rsidR="00280971" w:rsidRPr="00D02FD1" w:rsidRDefault="00280971" w:rsidP="00280971">
      <w:pPr>
        <w:widowControl w:val="0"/>
        <w:jc w:val="center"/>
        <w:rPr>
          <w:rFonts w:ascii="Arial" w:hAnsi="Arial" w:cs="Arial"/>
          <w:b/>
          <w:bCs/>
          <w:sz w:val="22"/>
          <w:szCs w:val="22"/>
        </w:rPr>
      </w:pPr>
      <w:r w:rsidRPr="00D02FD1">
        <w:rPr>
          <w:rFonts w:ascii="Arial" w:hAnsi="Arial" w:cs="Arial"/>
          <w:b/>
          <w:sz w:val="22"/>
          <w:szCs w:val="22"/>
        </w:rPr>
        <w:t xml:space="preserve">ANEXO IV - </w:t>
      </w:r>
      <w:r w:rsidRPr="00D02FD1">
        <w:rPr>
          <w:rFonts w:ascii="Arial" w:hAnsi="Arial" w:cs="Arial"/>
          <w:b/>
          <w:bCs/>
          <w:sz w:val="22"/>
          <w:szCs w:val="22"/>
        </w:rPr>
        <w:t>TERMO DE VISTORIA</w:t>
      </w:r>
    </w:p>
    <w:p w14:paraId="027311A7" w14:textId="77777777" w:rsidR="00280971" w:rsidRPr="00D02FD1" w:rsidRDefault="00280971" w:rsidP="00280971">
      <w:pPr>
        <w:widowControl w:val="0"/>
        <w:jc w:val="center"/>
        <w:rPr>
          <w:rFonts w:ascii="Arial" w:hAnsi="Arial" w:cs="Arial"/>
          <w:b/>
          <w:bCs/>
          <w:sz w:val="22"/>
          <w:szCs w:val="22"/>
        </w:rPr>
      </w:pPr>
    </w:p>
    <w:p w14:paraId="027311A8" w14:textId="77777777" w:rsidR="00280971" w:rsidRPr="00D02FD1" w:rsidRDefault="00280971" w:rsidP="00280971">
      <w:pPr>
        <w:pStyle w:val="NormalWeb"/>
        <w:widowControl w:val="0"/>
        <w:spacing w:after="0" w:line="480" w:lineRule="auto"/>
        <w:jc w:val="both"/>
        <w:rPr>
          <w:rFonts w:ascii="Arial" w:hAnsi="Arial" w:cs="Arial"/>
          <w:sz w:val="22"/>
          <w:szCs w:val="22"/>
        </w:rPr>
      </w:pPr>
      <w:r w:rsidRPr="00D02FD1">
        <w:rPr>
          <w:rFonts w:ascii="Arial" w:hAnsi="Arial" w:cs="Arial"/>
          <w:sz w:val="22"/>
          <w:szCs w:val="22"/>
        </w:rPr>
        <w:t xml:space="preserve">Declaramos para fins da Dispensa Eletrônica nº __ /2023, do Tribunal de Contas do Distrito Federal, referente à </w:t>
      </w:r>
      <w:r w:rsidRPr="00D02FD1">
        <w:rPr>
          <w:rFonts w:ascii="Arial" w:eastAsia="Bitstream Vera Sans" w:hAnsi="Arial" w:cs="Arial"/>
          <w:sz w:val="22"/>
          <w:szCs w:val="22"/>
        </w:rPr>
        <w:t xml:space="preserve">passagem de fibras ópticas entre os andares do edifício sede e o Datacenter principal e entre a biblioteca e o Datacenter principal, </w:t>
      </w:r>
      <w:r w:rsidRPr="00D02FD1">
        <w:rPr>
          <w:rFonts w:ascii="Arial" w:hAnsi="Arial" w:cs="Arial"/>
          <w:sz w:val="22"/>
          <w:szCs w:val="22"/>
        </w:rPr>
        <w:t>que a Empresa _____________________ CNPJ: __________________ compareceu aos locais onde serão realizadas as atividades e serviços pertinentes o presente fornecimento, para verificação das condições e para levantar quantitativos e medições de dimensionamento dos locais, bem como dirimiu dúvidas pertinentes ao contexto de vistoria e do Edital e Termo de Referência pertinentes, conforme previsto no Instrumento convocatório.</w:t>
      </w:r>
    </w:p>
    <w:p w14:paraId="027311A9" w14:textId="77777777" w:rsidR="00280971" w:rsidRPr="00D02FD1" w:rsidRDefault="00280971" w:rsidP="00280971">
      <w:pPr>
        <w:widowControl w:val="0"/>
        <w:jc w:val="right"/>
        <w:rPr>
          <w:rFonts w:ascii="Arial" w:hAnsi="Arial" w:cs="Arial"/>
          <w:sz w:val="22"/>
          <w:szCs w:val="22"/>
        </w:rPr>
      </w:pPr>
      <w:r w:rsidRPr="00D02FD1">
        <w:rPr>
          <w:rFonts w:ascii="Arial" w:hAnsi="Arial" w:cs="Arial"/>
          <w:sz w:val="22"/>
          <w:szCs w:val="22"/>
        </w:rPr>
        <w:t xml:space="preserve">Brasília-DF, _____ de ______________ </w:t>
      </w:r>
      <w:proofErr w:type="spellStart"/>
      <w:r w:rsidRPr="00D02FD1">
        <w:rPr>
          <w:rFonts w:ascii="Arial" w:hAnsi="Arial" w:cs="Arial"/>
          <w:sz w:val="22"/>
          <w:szCs w:val="22"/>
        </w:rPr>
        <w:t>de</w:t>
      </w:r>
      <w:proofErr w:type="spellEnd"/>
      <w:r w:rsidRPr="00D02FD1">
        <w:rPr>
          <w:rFonts w:ascii="Arial" w:hAnsi="Arial" w:cs="Arial"/>
          <w:sz w:val="22"/>
          <w:szCs w:val="22"/>
        </w:rPr>
        <w:t xml:space="preserve"> 20__.</w:t>
      </w:r>
    </w:p>
    <w:p w14:paraId="027311AA" w14:textId="77777777" w:rsidR="00280971" w:rsidRPr="00D02FD1" w:rsidRDefault="00280971" w:rsidP="00280971">
      <w:pPr>
        <w:widowControl w:val="0"/>
        <w:jc w:val="right"/>
        <w:rPr>
          <w:rFonts w:ascii="Arial" w:hAnsi="Arial" w:cs="Arial"/>
          <w:sz w:val="22"/>
          <w:szCs w:val="22"/>
        </w:rPr>
      </w:pPr>
    </w:p>
    <w:p w14:paraId="027311AB" w14:textId="77777777" w:rsidR="00280971" w:rsidRPr="00D02FD1" w:rsidRDefault="00280971" w:rsidP="00280971">
      <w:pPr>
        <w:widowControl w:val="0"/>
        <w:jc w:val="center"/>
        <w:rPr>
          <w:rFonts w:ascii="Arial" w:hAnsi="Arial" w:cs="Arial"/>
          <w:sz w:val="22"/>
          <w:szCs w:val="22"/>
        </w:rPr>
      </w:pPr>
      <w:r w:rsidRPr="00D02FD1">
        <w:rPr>
          <w:rFonts w:ascii="Arial" w:hAnsi="Arial" w:cs="Arial"/>
          <w:sz w:val="22"/>
          <w:szCs w:val="22"/>
        </w:rPr>
        <w:t>_____________________________________________</w:t>
      </w:r>
    </w:p>
    <w:p w14:paraId="027311AC" w14:textId="77777777" w:rsidR="00280971" w:rsidRPr="00D02FD1" w:rsidRDefault="00280971" w:rsidP="00280971">
      <w:pPr>
        <w:widowControl w:val="0"/>
        <w:jc w:val="center"/>
        <w:rPr>
          <w:rFonts w:ascii="Arial" w:hAnsi="Arial" w:cs="Arial"/>
          <w:sz w:val="22"/>
          <w:szCs w:val="22"/>
        </w:rPr>
      </w:pPr>
      <w:r w:rsidRPr="00D02FD1">
        <w:rPr>
          <w:rFonts w:ascii="Arial" w:hAnsi="Arial" w:cs="Arial"/>
          <w:sz w:val="22"/>
          <w:szCs w:val="22"/>
        </w:rPr>
        <w:t>Representante Legal da Empresa</w:t>
      </w:r>
    </w:p>
    <w:p w14:paraId="027311AD" w14:textId="77777777" w:rsidR="00280971" w:rsidRPr="00D02FD1" w:rsidRDefault="00280971" w:rsidP="00280971">
      <w:pPr>
        <w:widowControl w:val="0"/>
        <w:jc w:val="both"/>
        <w:rPr>
          <w:rFonts w:ascii="Arial" w:hAnsi="Arial" w:cs="Arial"/>
          <w:sz w:val="22"/>
          <w:szCs w:val="22"/>
        </w:rPr>
      </w:pPr>
      <w:r w:rsidRPr="00D02FD1">
        <w:rPr>
          <w:rFonts w:ascii="Arial" w:hAnsi="Arial" w:cs="Arial"/>
          <w:sz w:val="22"/>
          <w:szCs w:val="22"/>
        </w:rPr>
        <w:tab/>
      </w:r>
      <w:r w:rsidRPr="00D02FD1">
        <w:rPr>
          <w:rFonts w:ascii="Arial" w:hAnsi="Arial" w:cs="Arial"/>
          <w:sz w:val="22"/>
          <w:szCs w:val="22"/>
        </w:rPr>
        <w:tab/>
      </w:r>
    </w:p>
    <w:p w14:paraId="027311AE" w14:textId="77777777" w:rsidR="00280971" w:rsidRPr="00D02FD1" w:rsidRDefault="00280971" w:rsidP="00280971">
      <w:pPr>
        <w:widowControl w:val="0"/>
        <w:jc w:val="both"/>
        <w:rPr>
          <w:rFonts w:ascii="Arial" w:hAnsi="Arial" w:cs="Arial"/>
          <w:sz w:val="22"/>
          <w:szCs w:val="22"/>
        </w:rPr>
      </w:pPr>
      <w:r w:rsidRPr="00D02FD1">
        <w:rPr>
          <w:rFonts w:ascii="Arial" w:hAnsi="Arial" w:cs="Arial"/>
          <w:sz w:val="22"/>
          <w:szCs w:val="22"/>
        </w:rPr>
        <w:t>Visto:</w:t>
      </w:r>
    </w:p>
    <w:p w14:paraId="027311AF" w14:textId="77777777" w:rsidR="00280971" w:rsidRPr="00D02FD1" w:rsidRDefault="00280971" w:rsidP="00280971">
      <w:pPr>
        <w:widowControl w:val="0"/>
        <w:jc w:val="center"/>
        <w:rPr>
          <w:rFonts w:ascii="Arial" w:hAnsi="Arial" w:cs="Arial"/>
          <w:sz w:val="22"/>
          <w:szCs w:val="22"/>
        </w:rPr>
      </w:pPr>
      <w:r w:rsidRPr="00D02FD1">
        <w:rPr>
          <w:rFonts w:ascii="Arial" w:hAnsi="Arial" w:cs="Arial"/>
          <w:sz w:val="22"/>
          <w:szCs w:val="22"/>
        </w:rPr>
        <w:t>____________________________________</w:t>
      </w:r>
    </w:p>
    <w:p w14:paraId="027311B0" w14:textId="77777777" w:rsidR="00280971" w:rsidRPr="00D02FD1" w:rsidRDefault="00280971" w:rsidP="00280971">
      <w:pPr>
        <w:widowControl w:val="0"/>
        <w:jc w:val="center"/>
        <w:rPr>
          <w:rFonts w:ascii="Arial" w:hAnsi="Arial" w:cs="Arial"/>
          <w:sz w:val="22"/>
          <w:szCs w:val="22"/>
        </w:rPr>
      </w:pPr>
      <w:r w:rsidRPr="00D02FD1">
        <w:rPr>
          <w:rFonts w:ascii="Arial" w:hAnsi="Arial" w:cs="Arial"/>
          <w:sz w:val="22"/>
          <w:szCs w:val="22"/>
        </w:rPr>
        <w:t>Chefe</w:t>
      </w:r>
    </w:p>
    <w:p w14:paraId="027311B1" w14:textId="77777777" w:rsidR="00280971" w:rsidRPr="00D02FD1" w:rsidRDefault="00280971" w:rsidP="00280971">
      <w:pPr>
        <w:widowControl w:val="0"/>
        <w:jc w:val="center"/>
        <w:rPr>
          <w:rFonts w:ascii="Arial" w:hAnsi="Arial" w:cs="Arial"/>
          <w:b/>
          <w:bCs/>
          <w:sz w:val="22"/>
          <w:szCs w:val="22"/>
        </w:rPr>
      </w:pPr>
      <w:r w:rsidRPr="00D02FD1">
        <w:rPr>
          <w:rFonts w:ascii="Arial" w:hAnsi="Arial" w:cs="Arial"/>
          <w:b/>
          <w:bCs/>
          <w:sz w:val="22"/>
          <w:szCs w:val="22"/>
        </w:rPr>
        <w:t>Secretaria de Tecnologia da Informação</w:t>
      </w:r>
    </w:p>
    <w:p w14:paraId="027311B2" w14:textId="77777777" w:rsidR="00280971" w:rsidRPr="00D02FD1" w:rsidRDefault="00280971" w:rsidP="00280971">
      <w:pPr>
        <w:widowControl w:val="0"/>
        <w:jc w:val="center"/>
        <w:rPr>
          <w:rFonts w:ascii="Arial" w:hAnsi="Arial" w:cs="Arial"/>
          <w:sz w:val="22"/>
          <w:szCs w:val="22"/>
        </w:rPr>
      </w:pPr>
    </w:p>
    <w:p w14:paraId="027311B3" w14:textId="77777777" w:rsidR="00280971" w:rsidRPr="005D5F66" w:rsidRDefault="00280971" w:rsidP="00280971">
      <w:pPr>
        <w:widowControl w:val="0"/>
        <w:pBdr>
          <w:top w:val="single" w:sz="4" w:space="1" w:color="auto"/>
          <w:left w:val="single" w:sz="4" w:space="4" w:color="auto"/>
          <w:bottom w:val="single" w:sz="4" w:space="1" w:color="auto"/>
          <w:right w:val="single" w:sz="4" w:space="4" w:color="auto"/>
        </w:pBdr>
        <w:spacing w:before="240" w:after="240" w:line="360" w:lineRule="auto"/>
        <w:jc w:val="both"/>
        <w:rPr>
          <w:rFonts w:ascii="Arial" w:hAnsi="Arial" w:cs="Arial"/>
        </w:rPr>
      </w:pPr>
      <w:r w:rsidRPr="005D5F66">
        <w:rPr>
          <w:rFonts w:ascii="Arial" w:hAnsi="Arial" w:cs="Arial"/>
          <w:b/>
          <w:i/>
        </w:rPr>
        <w:t>Observação</w:t>
      </w:r>
      <w:r w:rsidRPr="005D5F66">
        <w:rPr>
          <w:rFonts w:ascii="Arial" w:hAnsi="Arial" w:cs="Arial"/>
        </w:rPr>
        <w:t xml:space="preserve"> - Tendo em vista a faculdade para realizar a vistoria dos locais de </w:t>
      </w:r>
      <w:r>
        <w:rPr>
          <w:rFonts w:ascii="Arial" w:hAnsi="Arial" w:cs="Arial"/>
        </w:rPr>
        <w:t>fornecimento</w:t>
      </w:r>
      <w:r w:rsidRPr="005D5F66">
        <w:rPr>
          <w:rFonts w:ascii="Arial" w:hAnsi="Arial" w:cs="Arial"/>
        </w:rPr>
        <w:t xml:space="preserve"> </w:t>
      </w:r>
      <w:r>
        <w:rPr>
          <w:rFonts w:ascii="Arial" w:hAnsi="Arial" w:cs="Arial"/>
        </w:rPr>
        <w:t>do objeto da presente contratação</w:t>
      </w:r>
      <w:r w:rsidRPr="005D5F66">
        <w:rPr>
          <w:rFonts w:ascii="Arial" w:hAnsi="Arial" w:cs="Arial"/>
        </w:rPr>
        <w:t>, a ausência da presente declaração não implicará INABILITAÇÃO do licitante vencedor; entretanto, este não poderá alegar desconhecimento das condições e do grau de dificuldade existentes, para eximir-se das obrigações assumidas.</w:t>
      </w:r>
    </w:p>
    <w:p w14:paraId="4BD1E46A" w14:textId="77777777" w:rsidR="00D02FD1" w:rsidRPr="00877221" w:rsidRDefault="00280971" w:rsidP="00D02FD1">
      <w:pPr>
        <w:jc w:val="center"/>
        <w:rPr>
          <w:rFonts w:ascii="Arial" w:hAnsi="Arial"/>
          <w:b/>
          <w:sz w:val="22"/>
          <w:szCs w:val="22"/>
        </w:rPr>
      </w:pPr>
      <w:r>
        <w:rPr>
          <w:b/>
        </w:rPr>
        <w:br w:type="page"/>
      </w:r>
      <w:r w:rsidR="00D02FD1">
        <w:rPr>
          <w:rFonts w:ascii="Arial" w:hAnsi="Arial"/>
          <w:b/>
          <w:sz w:val="22"/>
          <w:szCs w:val="22"/>
        </w:rPr>
        <w:lastRenderedPageBreak/>
        <w:t>DISPENSA</w:t>
      </w:r>
      <w:r w:rsidR="00D02FD1" w:rsidRPr="00877221">
        <w:rPr>
          <w:rFonts w:ascii="Arial" w:hAnsi="Arial"/>
          <w:b/>
          <w:sz w:val="22"/>
          <w:szCs w:val="22"/>
        </w:rPr>
        <w:t xml:space="preserve"> ELETRÔNICA nº </w:t>
      </w:r>
      <w:r w:rsidR="00D02FD1">
        <w:rPr>
          <w:rFonts w:ascii="Arial" w:hAnsi="Arial"/>
          <w:b/>
          <w:sz w:val="22"/>
          <w:szCs w:val="22"/>
        </w:rPr>
        <w:t>71</w:t>
      </w:r>
      <w:r w:rsidR="00D02FD1" w:rsidRPr="00877221">
        <w:rPr>
          <w:rFonts w:ascii="Arial" w:hAnsi="Arial"/>
          <w:b/>
          <w:sz w:val="22"/>
          <w:szCs w:val="22"/>
        </w:rPr>
        <w:t>/</w:t>
      </w:r>
      <w:r w:rsidR="00D02FD1">
        <w:rPr>
          <w:rFonts w:ascii="Arial" w:hAnsi="Arial"/>
          <w:b/>
          <w:sz w:val="22"/>
          <w:szCs w:val="22"/>
        </w:rPr>
        <w:t>2023</w:t>
      </w:r>
      <w:r w:rsidR="00D02FD1" w:rsidRPr="00877221">
        <w:rPr>
          <w:rFonts w:ascii="Arial" w:hAnsi="Arial"/>
          <w:b/>
          <w:sz w:val="22"/>
          <w:szCs w:val="22"/>
        </w:rPr>
        <w:t xml:space="preserve"> - TCDF</w:t>
      </w:r>
    </w:p>
    <w:p w14:paraId="54DDDF31" w14:textId="77777777" w:rsidR="00D02FD1" w:rsidRPr="00D02FD1" w:rsidRDefault="00D02FD1" w:rsidP="00280971">
      <w:pPr>
        <w:jc w:val="center"/>
        <w:rPr>
          <w:rFonts w:ascii="Arial" w:hAnsi="Arial" w:cs="Arial"/>
          <w:b/>
          <w:sz w:val="22"/>
          <w:szCs w:val="22"/>
        </w:rPr>
      </w:pPr>
    </w:p>
    <w:p w14:paraId="027311B4" w14:textId="7BA71BAE" w:rsidR="00280971" w:rsidRPr="00D02FD1" w:rsidRDefault="00280971" w:rsidP="00280971">
      <w:pPr>
        <w:jc w:val="center"/>
        <w:rPr>
          <w:rFonts w:ascii="Arial" w:hAnsi="Arial" w:cs="Arial"/>
          <w:b/>
          <w:sz w:val="22"/>
          <w:szCs w:val="22"/>
        </w:rPr>
      </w:pPr>
      <w:r w:rsidRPr="00D02FD1">
        <w:rPr>
          <w:rFonts w:ascii="Arial" w:hAnsi="Arial" w:cs="Arial"/>
          <w:b/>
          <w:sz w:val="22"/>
          <w:szCs w:val="22"/>
        </w:rPr>
        <w:t>ANEXO V - MODELO DE ORDEM DE SERVIÇO</w:t>
      </w:r>
    </w:p>
    <w:p w14:paraId="027311B5" w14:textId="77777777" w:rsidR="00280971" w:rsidRPr="00D02FD1" w:rsidRDefault="00280971" w:rsidP="00280971">
      <w:pPr>
        <w:widowControl w:val="0"/>
        <w:jc w:val="center"/>
        <w:rPr>
          <w:rFonts w:ascii="Arial" w:hAnsi="Arial" w:cs="Arial"/>
          <w:b/>
          <w:sz w:val="22"/>
          <w:szCs w:val="22"/>
        </w:rPr>
      </w:pPr>
    </w:p>
    <w:tbl>
      <w:tblPr>
        <w:tblW w:w="9513" w:type="dxa"/>
        <w:tblInd w:w="-15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7" w:type="dxa"/>
          <w:left w:w="56" w:type="dxa"/>
          <w:right w:w="115" w:type="dxa"/>
        </w:tblCellMar>
        <w:tblLook w:val="04A0" w:firstRow="1" w:lastRow="0" w:firstColumn="1" w:lastColumn="0" w:noHBand="0" w:noVBand="1"/>
      </w:tblPr>
      <w:tblGrid>
        <w:gridCol w:w="5078"/>
        <w:gridCol w:w="4435"/>
      </w:tblGrid>
      <w:tr w:rsidR="00280971" w:rsidRPr="00A00D5B" w14:paraId="027311B8" w14:textId="77777777" w:rsidTr="00280971">
        <w:trPr>
          <w:trHeight w:val="241"/>
        </w:trPr>
        <w:tc>
          <w:tcPr>
            <w:tcW w:w="5078" w:type="dxa"/>
            <w:vMerge w:val="restart"/>
            <w:shd w:val="clear" w:color="auto" w:fill="C4BC96"/>
            <w:vAlign w:val="center"/>
          </w:tcPr>
          <w:p w14:paraId="027311B6" w14:textId="77777777" w:rsidR="00280971" w:rsidRPr="00A00D5B" w:rsidRDefault="00280971" w:rsidP="00CF546A">
            <w:pPr>
              <w:widowControl w:val="0"/>
              <w:jc w:val="center"/>
              <w:rPr>
                <w:rFonts w:ascii="Arial" w:hAnsi="Arial" w:cs="Arial"/>
              </w:rPr>
            </w:pPr>
            <w:r w:rsidRPr="00A00D5B">
              <w:rPr>
                <w:rFonts w:ascii="Arial" w:eastAsia="Calibri" w:hAnsi="Arial" w:cs="Arial"/>
                <w:b/>
              </w:rPr>
              <w:t>TRIBUNAL DE CONTAS DO DISTRITO FEDERAL</w:t>
            </w:r>
          </w:p>
        </w:tc>
        <w:tc>
          <w:tcPr>
            <w:tcW w:w="4435" w:type="dxa"/>
            <w:shd w:val="clear" w:color="auto" w:fill="C4BC96"/>
            <w:vAlign w:val="center"/>
          </w:tcPr>
          <w:p w14:paraId="027311B7" w14:textId="77777777" w:rsidR="00280971" w:rsidRPr="00A00D5B" w:rsidRDefault="00280971" w:rsidP="00CF546A">
            <w:pPr>
              <w:widowControl w:val="0"/>
              <w:jc w:val="center"/>
              <w:rPr>
                <w:rFonts w:ascii="Arial" w:hAnsi="Arial" w:cs="Arial"/>
              </w:rPr>
            </w:pPr>
            <w:r w:rsidRPr="00A00D5B">
              <w:rPr>
                <w:rFonts w:ascii="Arial" w:eastAsia="Calibri" w:hAnsi="Arial" w:cs="Arial"/>
                <w:b/>
              </w:rPr>
              <w:t xml:space="preserve">ORDEM DE </w:t>
            </w:r>
            <w:r>
              <w:rPr>
                <w:rFonts w:ascii="Arial" w:eastAsia="Calibri" w:hAnsi="Arial" w:cs="Arial"/>
                <w:b/>
              </w:rPr>
              <w:t>SERVIÇO</w:t>
            </w:r>
          </w:p>
        </w:tc>
      </w:tr>
      <w:tr w:rsidR="00280971" w:rsidRPr="00A00D5B" w14:paraId="027311BB" w14:textId="77777777" w:rsidTr="00280971">
        <w:trPr>
          <w:trHeight w:val="332"/>
        </w:trPr>
        <w:tc>
          <w:tcPr>
            <w:tcW w:w="5078" w:type="dxa"/>
            <w:vMerge/>
            <w:shd w:val="clear" w:color="auto" w:fill="C4BC96"/>
          </w:tcPr>
          <w:p w14:paraId="027311B9" w14:textId="77777777" w:rsidR="00280971" w:rsidRPr="00A00D5B" w:rsidRDefault="00280971" w:rsidP="00CF546A">
            <w:pPr>
              <w:widowControl w:val="0"/>
              <w:spacing w:after="160" w:line="259" w:lineRule="auto"/>
              <w:rPr>
                <w:rFonts w:ascii="Arial" w:hAnsi="Arial" w:cs="Arial"/>
              </w:rPr>
            </w:pPr>
          </w:p>
        </w:tc>
        <w:tc>
          <w:tcPr>
            <w:tcW w:w="4435" w:type="dxa"/>
            <w:shd w:val="clear" w:color="auto" w:fill="auto"/>
            <w:vAlign w:val="center"/>
          </w:tcPr>
          <w:p w14:paraId="027311BA" w14:textId="77777777" w:rsidR="00280971" w:rsidRPr="00A00D5B" w:rsidRDefault="00280971" w:rsidP="00CF546A">
            <w:pPr>
              <w:widowControl w:val="0"/>
              <w:ind w:left="57"/>
              <w:rPr>
                <w:rFonts w:ascii="Arial" w:hAnsi="Arial" w:cs="Arial"/>
              </w:rPr>
            </w:pPr>
            <w:r w:rsidRPr="00A00D5B">
              <w:rPr>
                <w:rFonts w:ascii="Arial" w:hAnsi="Arial" w:cs="Arial"/>
              </w:rPr>
              <w:t xml:space="preserve">Contrato nº </w:t>
            </w:r>
          </w:p>
        </w:tc>
      </w:tr>
      <w:tr w:rsidR="00280971" w:rsidRPr="00A00D5B" w14:paraId="027311BE" w14:textId="77777777" w:rsidTr="00280971">
        <w:trPr>
          <w:trHeight w:val="343"/>
        </w:trPr>
        <w:tc>
          <w:tcPr>
            <w:tcW w:w="5078" w:type="dxa"/>
            <w:vMerge/>
            <w:shd w:val="clear" w:color="auto" w:fill="C4BC96"/>
          </w:tcPr>
          <w:p w14:paraId="027311BC" w14:textId="77777777" w:rsidR="00280971" w:rsidRPr="00A00D5B" w:rsidRDefault="00280971" w:rsidP="00CF546A">
            <w:pPr>
              <w:widowControl w:val="0"/>
              <w:spacing w:after="160" w:line="259" w:lineRule="auto"/>
              <w:rPr>
                <w:rFonts w:ascii="Arial" w:hAnsi="Arial" w:cs="Arial"/>
              </w:rPr>
            </w:pPr>
          </w:p>
        </w:tc>
        <w:tc>
          <w:tcPr>
            <w:tcW w:w="4435" w:type="dxa"/>
            <w:shd w:val="clear" w:color="auto" w:fill="auto"/>
            <w:vAlign w:val="center"/>
          </w:tcPr>
          <w:p w14:paraId="027311BD" w14:textId="77777777" w:rsidR="00280971" w:rsidRPr="00A00D5B" w:rsidRDefault="00280971" w:rsidP="00CF546A">
            <w:pPr>
              <w:widowControl w:val="0"/>
              <w:ind w:left="51"/>
              <w:rPr>
                <w:rFonts w:ascii="Arial" w:hAnsi="Arial" w:cs="Arial"/>
              </w:rPr>
            </w:pPr>
            <w:r>
              <w:rPr>
                <w:rFonts w:ascii="Arial" w:hAnsi="Arial" w:cs="Arial"/>
              </w:rPr>
              <w:t>O.S</w:t>
            </w:r>
            <w:r w:rsidRPr="00A00D5B">
              <w:rPr>
                <w:rFonts w:ascii="Arial" w:hAnsi="Arial" w:cs="Arial"/>
              </w:rPr>
              <w:t>. nº</w:t>
            </w:r>
          </w:p>
        </w:tc>
      </w:tr>
    </w:tbl>
    <w:p w14:paraId="027311BF" w14:textId="77777777" w:rsidR="00280971" w:rsidRPr="00A00D5B" w:rsidRDefault="00280971" w:rsidP="00280971">
      <w:pPr>
        <w:widowControl w:val="0"/>
        <w:spacing w:after="4" w:line="249" w:lineRule="auto"/>
        <w:ind w:left="567"/>
        <w:rPr>
          <w:rFonts w:ascii="Arial" w:hAnsi="Arial" w:cs="Arial"/>
        </w:rPr>
      </w:pPr>
    </w:p>
    <w:p w14:paraId="027311C0" w14:textId="77777777" w:rsidR="00280971" w:rsidRPr="00A00D5B" w:rsidRDefault="00280971" w:rsidP="00280971">
      <w:pPr>
        <w:widowControl w:val="0"/>
        <w:numPr>
          <w:ilvl w:val="0"/>
          <w:numId w:val="31"/>
        </w:numPr>
        <w:suppressAutoHyphens w:val="0"/>
        <w:spacing w:after="4" w:line="249" w:lineRule="auto"/>
        <w:ind w:left="427" w:hanging="480"/>
        <w:rPr>
          <w:rFonts w:ascii="Arial" w:hAnsi="Arial" w:cs="Arial"/>
        </w:rPr>
      </w:pPr>
      <w:r w:rsidRPr="00A00D5B">
        <w:rPr>
          <w:rFonts w:ascii="Arial" w:eastAsia="Calibri" w:hAnsi="Arial" w:cs="Arial"/>
          <w:b/>
        </w:rPr>
        <w:t xml:space="preserve">DESCRIÇÃO GERAL </w:t>
      </w:r>
      <w:r>
        <w:rPr>
          <w:rFonts w:ascii="Arial" w:eastAsia="Calibri" w:hAnsi="Arial" w:cs="Arial"/>
          <w:b/>
        </w:rPr>
        <w:t>DA SOLUÇÃO</w:t>
      </w:r>
    </w:p>
    <w:tbl>
      <w:tblPr>
        <w:tblW w:w="955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5"/>
      </w:tblGrid>
      <w:tr w:rsidR="00280971" w:rsidRPr="00A00D5B" w14:paraId="027311C2" w14:textId="77777777" w:rsidTr="00280971">
        <w:trPr>
          <w:trHeight w:val="268"/>
        </w:trPr>
        <w:tc>
          <w:tcPr>
            <w:tcW w:w="9555" w:type="dxa"/>
            <w:shd w:val="clear" w:color="auto" w:fill="auto"/>
          </w:tcPr>
          <w:p w14:paraId="027311C1" w14:textId="77777777" w:rsidR="00280971" w:rsidRPr="00A00D5B" w:rsidRDefault="00280971" w:rsidP="00CF546A">
            <w:pPr>
              <w:widowControl w:val="0"/>
              <w:ind w:right="301"/>
              <w:jc w:val="right"/>
              <w:rPr>
                <w:rFonts w:ascii="Arial" w:eastAsia="Calibri" w:hAnsi="Arial" w:cs="Arial"/>
              </w:rPr>
            </w:pPr>
          </w:p>
        </w:tc>
      </w:tr>
      <w:tr w:rsidR="00280971" w:rsidRPr="00A00D5B" w14:paraId="027311C4" w14:textId="77777777" w:rsidTr="00280971">
        <w:trPr>
          <w:trHeight w:val="280"/>
        </w:trPr>
        <w:tc>
          <w:tcPr>
            <w:tcW w:w="9555" w:type="dxa"/>
            <w:shd w:val="clear" w:color="auto" w:fill="auto"/>
          </w:tcPr>
          <w:p w14:paraId="027311C3" w14:textId="77777777" w:rsidR="00280971" w:rsidRPr="00A00D5B" w:rsidRDefault="00280971" w:rsidP="00CF546A">
            <w:pPr>
              <w:widowControl w:val="0"/>
              <w:ind w:right="301"/>
              <w:jc w:val="right"/>
              <w:rPr>
                <w:rFonts w:ascii="Arial" w:eastAsia="Calibri" w:hAnsi="Arial" w:cs="Arial"/>
              </w:rPr>
            </w:pPr>
          </w:p>
        </w:tc>
      </w:tr>
    </w:tbl>
    <w:p w14:paraId="027311C5" w14:textId="77777777" w:rsidR="00280971" w:rsidRPr="00A00D5B" w:rsidRDefault="00280971" w:rsidP="00280971">
      <w:pPr>
        <w:widowControl w:val="0"/>
        <w:spacing w:after="123" w:line="259" w:lineRule="auto"/>
        <w:ind w:right="300"/>
        <w:jc w:val="right"/>
        <w:rPr>
          <w:rFonts w:ascii="Arial" w:hAnsi="Arial" w:cs="Arial"/>
        </w:rPr>
      </w:pPr>
    </w:p>
    <w:p w14:paraId="027311C6" w14:textId="77777777" w:rsidR="00280971" w:rsidRPr="00A00D5B" w:rsidRDefault="00280971" w:rsidP="00280971">
      <w:pPr>
        <w:widowControl w:val="0"/>
        <w:numPr>
          <w:ilvl w:val="0"/>
          <w:numId w:val="31"/>
        </w:numPr>
        <w:suppressAutoHyphens w:val="0"/>
        <w:spacing w:after="4" w:line="249" w:lineRule="auto"/>
        <w:ind w:left="427" w:hanging="480"/>
        <w:rPr>
          <w:rFonts w:ascii="Arial" w:eastAsia="Calibri" w:hAnsi="Arial" w:cs="Arial"/>
          <w:b/>
        </w:rPr>
      </w:pPr>
      <w:r w:rsidRPr="00A00D5B">
        <w:rPr>
          <w:rFonts w:ascii="Arial" w:eastAsia="Calibri" w:hAnsi="Arial" w:cs="Arial"/>
          <w:b/>
        </w:rPr>
        <w:t xml:space="preserve">PRAZO PARA EXECUÇÃO </w:t>
      </w:r>
    </w:p>
    <w:tbl>
      <w:tblPr>
        <w:tblW w:w="9544" w:type="dxa"/>
        <w:tblInd w:w="-12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4" w:type="dxa"/>
          <w:left w:w="4" w:type="dxa"/>
          <w:right w:w="115" w:type="dxa"/>
        </w:tblCellMar>
        <w:tblLook w:val="04A0" w:firstRow="1" w:lastRow="0" w:firstColumn="1" w:lastColumn="0" w:noHBand="0" w:noVBand="1"/>
      </w:tblPr>
      <w:tblGrid>
        <w:gridCol w:w="3090"/>
        <w:gridCol w:w="2970"/>
        <w:gridCol w:w="3484"/>
      </w:tblGrid>
      <w:tr w:rsidR="00280971" w:rsidRPr="00A00D5B" w14:paraId="027311CA" w14:textId="77777777" w:rsidTr="00280971">
        <w:trPr>
          <w:trHeight w:val="447"/>
        </w:trPr>
        <w:tc>
          <w:tcPr>
            <w:tcW w:w="3090" w:type="dxa"/>
            <w:shd w:val="clear" w:color="auto" w:fill="C4BC96"/>
            <w:vAlign w:val="center"/>
          </w:tcPr>
          <w:p w14:paraId="027311C7" w14:textId="77777777" w:rsidR="00280971" w:rsidRPr="00A00D5B" w:rsidRDefault="00280971" w:rsidP="00CF546A">
            <w:pPr>
              <w:widowControl w:val="0"/>
              <w:ind w:left="67"/>
              <w:jc w:val="center"/>
              <w:rPr>
                <w:rFonts w:ascii="Arial" w:hAnsi="Arial" w:cs="Arial"/>
                <w:b/>
              </w:rPr>
            </w:pPr>
            <w:r w:rsidRPr="00A00D5B">
              <w:rPr>
                <w:rFonts w:ascii="Arial" w:eastAsia="Calibri" w:hAnsi="Arial" w:cs="Arial"/>
                <w:b/>
                <w:i/>
                <w:sz w:val="10"/>
              </w:rPr>
              <w:t xml:space="preserve"> </w:t>
            </w:r>
            <w:r w:rsidRPr="00A00D5B">
              <w:rPr>
                <w:rFonts w:ascii="Arial" w:hAnsi="Arial" w:cs="Arial"/>
                <w:b/>
              </w:rPr>
              <w:t>Período de execução</w:t>
            </w:r>
          </w:p>
        </w:tc>
        <w:tc>
          <w:tcPr>
            <w:tcW w:w="2970" w:type="dxa"/>
            <w:shd w:val="clear" w:color="auto" w:fill="C4BC96"/>
            <w:vAlign w:val="center"/>
          </w:tcPr>
          <w:p w14:paraId="027311C8" w14:textId="77777777" w:rsidR="00280971" w:rsidRPr="00A00D5B" w:rsidRDefault="00280971" w:rsidP="00CF546A">
            <w:pPr>
              <w:widowControl w:val="0"/>
              <w:ind w:left="68"/>
              <w:jc w:val="center"/>
              <w:rPr>
                <w:rFonts w:ascii="Arial" w:hAnsi="Arial" w:cs="Arial"/>
                <w:b/>
              </w:rPr>
            </w:pPr>
            <w:r w:rsidRPr="00A00D5B">
              <w:rPr>
                <w:rFonts w:ascii="Arial" w:hAnsi="Arial" w:cs="Arial"/>
                <w:b/>
              </w:rPr>
              <w:t>Data/hora do pedido</w:t>
            </w:r>
          </w:p>
        </w:tc>
        <w:tc>
          <w:tcPr>
            <w:tcW w:w="3484" w:type="dxa"/>
            <w:shd w:val="clear" w:color="auto" w:fill="C4BC96"/>
            <w:vAlign w:val="center"/>
          </w:tcPr>
          <w:p w14:paraId="027311C9" w14:textId="77777777" w:rsidR="00280971" w:rsidRPr="00A00D5B" w:rsidRDefault="00280971" w:rsidP="00CF546A">
            <w:pPr>
              <w:widowControl w:val="0"/>
              <w:ind w:left="68"/>
              <w:jc w:val="center"/>
              <w:rPr>
                <w:rFonts w:ascii="Arial" w:hAnsi="Arial" w:cs="Arial"/>
                <w:b/>
              </w:rPr>
            </w:pPr>
            <w:r w:rsidRPr="00A00D5B">
              <w:rPr>
                <w:rFonts w:ascii="Arial" w:hAnsi="Arial" w:cs="Arial"/>
                <w:b/>
              </w:rPr>
              <w:t>Data/hora de entrega</w:t>
            </w:r>
          </w:p>
        </w:tc>
      </w:tr>
      <w:tr w:rsidR="00280971" w:rsidRPr="00A00D5B" w14:paraId="027311CE" w14:textId="77777777" w:rsidTr="00280971">
        <w:trPr>
          <w:trHeight w:val="440"/>
        </w:trPr>
        <w:tc>
          <w:tcPr>
            <w:tcW w:w="3090" w:type="dxa"/>
            <w:shd w:val="clear" w:color="auto" w:fill="auto"/>
          </w:tcPr>
          <w:p w14:paraId="027311CB" w14:textId="77777777" w:rsidR="00280971" w:rsidRPr="00A00D5B" w:rsidRDefault="00280971" w:rsidP="00CF546A">
            <w:pPr>
              <w:widowControl w:val="0"/>
              <w:rPr>
                <w:rFonts w:ascii="Arial" w:hAnsi="Arial" w:cs="Arial"/>
              </w:rPr>
            </w:pPr>
            <w:r w:rsidRPr="00A00D5B">
              <w:rPr>
                <w:rFonts w:ascii="Arial" w:hAnsi="Arial" w:cs="Arial"/>
              </w:rPr>
              <w:t xml:space="preserve"> </w:t>
            </w:r>
          </w:p>
        </w:tc>
        <w:tc>
          <w:tcPr>
            <w:tcW w:w="2970" w:type="dxa"/>
            <w:shd w:val="clear" w:color="auto" w:fill="auto"/>
          </w:tcPr>
          <w:p w14:paraId="027311CC" w14:textId="77777777" w:rsidR="00280971" w:rsidRPr="00A00D5B" w:rsidRDefault="00280971" w:rsidP="00CF546A">
            <w:pPr>
              <w:widowControl w:val="0"/>
              <w:ind w:left="1"/>
              <w:rPr>
                <w:rFonts w:ascii="Arial" w:hAnsi="Arial" w:cs="Arial"/>
              </w:rPr>
            </w:pPr>
            <w:r w:rsidRPr="00A00D5B">
              <w:rPr>
                <w:rFonts w:ascii="Arial" w:hAnsi="Arial" w:cs="Arial"/>
              </w:rPr>
              <w:t xml:space="preserve"> </w:t>
            </w:r>
          </w:p>
        </w:tc>
        <w:tc>
          <w:tcPr>
            <w:tcW w:w="3484" w:type="dxa"/>
            <w:shd w:val="clear" w:color="auto" w:fill="auto"/>
          </w:tcPr>
          <w:p w14:paraId="027311CD" w14:textId="77777777" w:rsidR="00280971" w:rsidRPr="00A00D5B" w:rsidRDefault="00280971" w:rsidP="00CF546A">
            <w:pPr>
              <w:widowControl w:val="0"/>
              <w:ind w:left="1"/>
              <w:rPr>
                <w:rFonts w:ascii="Arial" w:hAnsi="Arial" w:cs="Arial"/>
              </w:rPr>
            </w:pPr>
            <w:r w:rsidRPr="00A00D5B">
              <w:rPr>
                <w:rFonts w:ascii="Arial" w:hAnsi="Arial" w:cs="Arial"/>
              </w:rPr>
              <w:t xml:space="preserve"> </w:t>
            </w:r>
          </w:p>
        </w:tc>
      </w:tr>
    </w:tbl>
    <w:p w14:paraId="027311CF" w14:textId="77777777" w:rsidR="00280971" w:rsidRPr="00A00D5B" w:rsidRDefault="00280971" w:rsidP="00280971">
      <w:pPr>
        <w:widowControl w:val="0"/>
        <w:spacing w:after="4" w:line="249" w:lineRule="auto"/>
        <w:ind w:left="1118"/>
        <w:rPr>
          <w:rFonts w:ascii="Arial" w:hAnsi="Arial" w:cs="Arial"/>
        </w:rPr>
      </w:pPr>
    </w:p>
    <w:p w14:paraId="027311D0" w14:textId="77777777" w:rsidR="00280971" w:rsidRPr="00A00D5B" w:rsidRDefault="00280971" w:rsidP="00280971">
      <w:pPr>
        <w:widowControl w:val="0"/>
        <w:numPr>
          <w:ilvl w:val="0"/>
          <w:numId w:val="31"/>
        </w:numPr>
        <w:suppressAutoHyphens w:val="0"/>
        <w:spacing w:after="4" w:line="249" w:lineRule="auto"/>
        <w:ind w:left="427" w:hanging="480"/>
        <w:rPr>
          <w:rFonts w:ascii="Arial" w:hAnsi="Arial" w:cs="Arial"/>
          <w:b/>
        </w:rPr>
      </w:pPr>
      <w:r w:rsidRPr="00A00D5B">
        <w:rPr>
          <w:rFonts w:ascii="Arial" w:eastAsia="Calibri" w:hAnsi="Arial" w:cs="Arial"/>
          <w:b/>
        </w:rPr>
        <w:t>CRITÉRIOS DE AVA</w:t>
      </w:r>
      <w:r>
        <w:rPr>
          <w:rFonts w:ascii="Arial" w:eastAsia="Calibri" w:hAnsi="Arial" w:cs="Arial"/>
          <w:b/>
        </w:rPr>
        <w:t>LIAÇÃO DA QUALIDADE DOS PRODUTOS E SERVIÇOS</w:t>
      </w:r>
    </w:p>
    <w:tbl>
      <w:tblPr>
        <w:tblW w:w="95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8"/>
      </w:tblGrid>
      <w:tr w:rsidR="00280971" w:rsidRPr="00A00D5B" w14:paraId="027311D2" w14:textId="77777777" w:rsidTr="00280971">
        <w:trPr>
          <w:trHeight w:val="302"/>
        </w:trPr>
        <w:tc>
          <w:tcPr>
            <w:tcW w:w="9598" w:type="dxa"/>
            <w:shd w:val="clear" w:color="auto" w:fill="auto"/>
          </w:tcPr>
          <w:p w14:paraId="027311D1" w14:textId="77777777" w:rsidR="00280971" w:rsidRPr="00A00D5B" w:rsidRDefault="00280971" w:rsidP="00CF546A">
            <w:pPr>
              <w:widowControl w:val="0"/>
              <w:ind w:right="301"/>
              <w:jc w:val="right"/>
              <w:rPr>
                <w:rFonts w:ascii="Arial" w:eastAsia="Calibri" w:hAnsi="Arial" w:cs="Arial"/>
              </w:rPr>
            </w:pPr>
          </w:p>
        </w:tc>
      </w:tr>
      <w:tr w:rsidR="00280971" w:rsidRPr="00A00D5B" w14:paraId="027311D4" w14:textId="77777777" w:rsidTr="00280971">
        <w:trPr>
          <w:trHeight w:val="315"/>
        </w:trPr>
        <w:tc>
          <w:tcPr>
            <w:tcW w:w="9598" w:type="dxa"/>
            <w:shd w:val="clear" w:color="auto" w:fill="auto"/>
          </w:tcPr>
          <w:p w14:paraId="027311D3" w14:textId="77777777" w:rsidR="00280971" w:rsidRPr="00A00D5B" w:rsidRDefault="00280971" w:rsidP="00CF546A">
            <w:pPr>
              <w:widowControl w:val="0"/>
              <w:ind w:right="301"/>
              <w:jc w:val="right"/>
              <w:rPr>
                <w:rFonts w:ascii="Arial" w:eastAsia="Calibri" w:hAnsi="Arial" w:cs="Arial"/>
              </w:rPr>
            </w:pPr>
          </w:p>
        </w:tc>
      </w:tr>
    </w:tbl>
    <w:p w14:paraId="027311D5" w14:textId="77777777" w:rsidR="00280971" w:rsidRPr="00A00D5B" w:rsidRDefault="00280971" w:rsidP="00280971">
      <w:pPr>
        <w:widowControl w:val="0"/>
        <w:spacing w:after="32" w:line="259" w:lineRule="auto"/>
        <w:ind w:left="322" w:right="355"/>
        <w:rPr>
          <w:rFonts w:ascii="Arial" w:hAnsi="Arial" w:cs="Arial"/>
        </w:rPr>
      </w:pPr>
    </w:p>
    <w:p w14:paraId="027311D6" w14:textId="77777777" w:rsidR="00280971" w:rsidRPr="00A00D5B" w:rsidRDefault="00280971" w:rsidP="00280971">
      <w:pPr>
        <w:widowControl w:val="0"/>
        <w:numPr>
          <w:ilvl w:val="0"/>
          <w:numId w:val="31"/>
        </w:numPr>
        <w:suppressAutoHyphens w:val="0"/>
        <w:spacing w:after="4" w:line="249" w:lineRule="auto"/>
        <w:ind w:left="427" w:hanging="480"/>
        <w:rPr>
          <w:rFonts w:ascii="Arial" w:hAnsi="Arial" w:cs="Arial"/>
          <w:b/>
        </w:rPr>
      </w:pPr>
      <w:r w:rsidRPr="00A00D5B">
        <w:rPr>
          <w:rFonts w:ascii="Arial" w:eastAsia="Calibri" w:hAnsi="Arial" w:cs="Arial"/>
          <w:b/>
        </w:rPr>
        <w:t>CUSTOS</w:t>
      </w:r>
      <w:r w:rsidRPr="00A00D5B">
        <w:rPr>
          <w:rFonts w:ascii="Arial" w:hAnsi="Arial" w:cs="Arial"/>
          <w:b/>
        </w:rPr>
        <w:t xml:space="preserve"> </w:t>
      </w:r>
    </w:p>
    <w:tbl>
      <w:tblPr>
        <w:tblW w:w="9631" w:type="dxa"/>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5" w:type="dxa"/>
        </w:tblCellMar>
        <w:tblLook w:val="04A0" w:firstRow="1" w:lastRow="0" w:firstColumn="1" w:lastColumn="0" w:noHBand="0" w:noVBand="1"/>
      </w:tblPr>
      <w:tblGrid>
        <w:gridCol w:w="2134"/>
        <w:gridCol w:w="2374"/>
        <w:gridCol w:w="2325"/>
        <w:gridCol w:w="2798"/>
      </w:tblGrid>
      <w:tr w:rsidR="00280971" w:rsidRPr="00A00D5B" w14:paraId="027311DB" w14:textId="77777777" w:rsidTr="00280971">
        <w:trPr>
          <w:trHeight w:val="593"/>
        </w:trPr>
        <w:tc>
          <w:tcPr>
            <w:tcW w:w="2134" w:type="dxa"/>
            <w:shd w:val="clear" w:color="auto" w:fill="C4BC96"/>
            <w:vAlign w:val="center"/>
          </w:tcPr>
          <w:p w14:paraId="027311D7" w14:textId="77777777" w:rsidR="00280971" w:rsidRPr="00A00D5B" w:rsidRDefault="00280971" w:rsidP="00CF546A">
            <w:pPr>
              <w:widowControl w:val="0"/>
              <w:ind w:left="68"/>
              <w:jc w:val="center"/>
              <w:rPr>
                <w:rFonts w:ascii="Arial" w:hAnsi="Arial" w:cs="Arial"/>
                <w:b/>
              </w:rPr>
            </w:pPr>
            <w:r w:rsidRPr="00A00D5B">
              <w:rPr>
                <w:rFonts w:ascii="Arial" w:hAnsi="Arial" w:cs="Arial"/>
                <w:b/>
              </w:rPr>
              <w:t>Item</w:t>
            </w:r>
          </w:p>
        </w:tc>
        <w:tc>
          <w:tcPr>
            <w:tcW w:w="2374" w:type="dxa"/>
            <w:shd w:val="clear" w:color="auto" w:fill="C4BC96"/>
            <w:vAlign w:val="center"/>
          </w:tcPr>
          <w:p w14:paraId="027311D8" w14:textId="77777777" w:rsidR="00280971" w:rsidRPr="00A00D5B" w:rsidRDefault="00280971" w:rsidP="00CF546A">
            <w:pPr>
              <w:widowControl w:val="0"/>
              <w:ind w:left="67"/>
              <w:jc w:val="center"/>
              <w:rPr>
                <w:rFonts w:ascii="Arial" w:hAnsi="Arial" w:cs="Arial"/>
                <w:b/>
              </w:rPr>
            </w:pPr>
            <w:r w:rsidRPr="00A00D5B">
              <w:rPr>
                <w:rFonts w:ascii="Arial" w:hAnsi="Arial" w:cs="Arial"/>
                <w:b/>
              </w:rPr>
              <w:t>Quantidade</w:t>
            </w:r>
          </w:p>
        </w:tc>
        <w:tc>
          <w:tcPr>
            <w:tcW w:w="2324" w:type="dxa"/>
            <w:shd w:val="clear" w:color="auto" w:fill="C4BC96"/>
            <w:vAlign w:val="center"/>
          </w:tcPr>
          <w:p w14:paraId="027311D9" w14:textId="77777777" w:rsidR="00280971" w:rsidRPr="00A00D5B" w:rsidRDefault="00280971" w:rsidP="00CF546A">
            <w:pPr>
              <w:widowControl w:val="0"/>
              <w:ind w:right="60"/>
              <w:jc w:val="center"/>
              <w:rPr>
                <w:rFonts w:ascii="Arial" w:hAnsi="Arial" w:cs="Arial"/>
                <w:b/>
              </w:rPr>
            </w:pPr>
            <w:r w:rsidRPr="00A00D5B">
              <w:rPr>
                <w:rFonts w:ascii="Arial" w:hAnsi="Arial" w:cs="Arial"/>
                <w:b/>
              </w:rPr>
              <w:t>Valor Unitário (R$)</w:t>
            </w:r>
          </w:p>
        </w:tc>
        <w:tc>
          <w:tcPr>
            <w:tcW w:w="2798" w:type="dxa"/>
            <w:shd w:val="clear" w:color="auto" w:fill="C4BC96"/>
            <w:vAlign w:val="center"/>
          </w:tcPr>
          <w:p w14:paraId="027311DA" w14:textId="77777777" w:rsidR="00280971" w:rsidRPr="00A00D5B" w:rsidRDefault="00280971" w:rsidP="00CF546A">
            <w:pPr>
              <w:widowControl w:val="0"/>
              <w:ind w:right="45"/>
              <w:jc w:val="center"/>
              <w:rPr>
                <w:rFonts w:ascii="Arial" w:hAnsi="Arial" w:cs="Arial"/>
                <w:b/>
              </w:rPr>
            </w:pPr>
            <w:r w:rsidRPr="00A00D5B">
              <w:rPr>
                <w:rFonts w:ascii="Arial" w:hAnsi="Arial" w:cs="Arial"/>
                <w:b/>
              </w:rPr>
              <w:t>Valor Total do Item (R$)</w:t>
            </w:r>
          </w:p>
        </w:tc>
      </w:tr>
      <w:tr w:rsidR="00280971" w:rsidRPr="00A00D5B" w14:paraId="027311E0" w14:textId="77777777" w:rsidTr="00280971">
        <w:trPr>
          <w:trHeight w:val="274"/>
        </w:trPr>
        <w:tc>
          <w:tcPr>
            <w:tcW w:w="2134" w:type="dxa"/>
          </w:tcPr>
          <w:p w14:paraId="027311DC" w14:textId="77777777" w:rsidR="00280971" w:rsidRPr="00A00D5B" w:rsidRDefault="00280971" w:rsidP="00CF546A">
            <w:pPr>
              <w:widowControl w:val="0"/>
              <w:spacing w:line="259" w:lineRule="auto"/>
              <w:rPr>
                <w:rFonts w:ascii="Arial" w:hAnsi="Arial" w:cs="Arial"/>
              </w:rPr>
            </w:pPr>
          </w:p>
        </w:tc>
        <w:tc>
          <w:tcPr>
            <w:tcW w:w="2374" w:type="dxa"/>
            <w:shd w:val="clear" w:color="auto" w:fill="auto"/>
          </w:tcPr>
          <w:p w14:paraId="027311DD" w14:textId="77777777" w:rsidR="00280971" w:rsidRPr="00A00D5B" w:rsidRDefault="00280971" w:rsidP="00CF546A">
            <w:pPr>
              <w:widowControl w:val="0"/>
              <w:spacing w:line="259" w:lineRule="auto"/>
              <w:rPr>
                <w:rFonts w:ascii="Arial" w:hAnsi="Arial" w:cs="Arial"/>
              </w:rPr>
            </w:pPr>
          </w:p>
        </w:tc>
        <w:tc>
          <w:tcPr>
            <w:tcW w:w="2324" w:type="dxa"/>
            <w:shd w:val="clear" w:color="auto" w:fill="auto"/>
          </w:tcPr>
          <w:p w14:paraId="027311DE" w14:textId="77777777" w:rsidR="00280971" w:rsidRPr="00A00D5B" w:rsidRDefault="00280971" w:rsidP="00CF546A">
            <w:pPr>
              <w:widowControl w:val="0"/>
              <w:spacing w:line="259" w:lineRule="auto"/>
              <w:ind w:left="1"/>
              <w:rPr>
                <w:rFonts w:ascii="Arial" w:hAnsi="Arial" w:cs="Arial"/>
              </w:rPr>
            </w:pPr>
          </w:p>
        </w:tc>
        <w:tc>
          <w:tcPr>
            <w:tcW w:w="2798" w:type="dxa"/>
            <w:shd w:val="clear" w:color="auto" w:fill="auto"/>
          </w:tcPr>
          <w:p w14:paraId="027311DF" w14:textId="77777777" w:rsidR="00280971" w:rsidRPr="00A00D5B" w:rsidRDefault="00280971" w:rsidP="00CF546A">
            <w:pPr>
              <w:widowControl w:val="0"/>
              <w:spacing w:line="259" w:lineRule="auto"/>
              <w:ind w:left="1"/>
              <w:rPr>
                <w:rFonts w:ascii="Arial" w:hAnsi="Arial" w:cs="Arial"/>
              </w:rPr>
            </w:pPr>
          </w:p>
        </w:tc>
      </w:tr>
      <w:tr w:rsidR="00280971" w:rsidRPr="00A00D5B" w14:paraId="027311E5" w14:textId="77777777" w:rsidTr="00280971">
        <w:trPr>
          <w:trHeight w:val="274"/>
        </w:trPr>
        <w:tc>
          <w:tcPr>
            <w:tcW w:w="2134" w:type="dxa"/>
          </w:tcPr>
          <w:p w14:paraId="027311E1" w14:textId="77777777" w:rsidR="00280971" w:rsidRPr="00A00D5B" w:rsidRDefault="00280971" w:rsidP="00CF546A">
            <w:pPr>
              <w:widowControl w:val="0"/>
              <w:spacing w:line="259" w:lineRule="auto"/>
              <w:rPr>
                <w:rFonts w:ascii="Arial" w:hAnsi="Arial" w:cs="Arial"/>
              </w:rPr>
            </w:pPr>
          </w:p>
        </w:tc>
        <w:tc>
          <w:tcPr>
            <w:tcW w:w="2374" w:type="dxa"/>
            <w:shd w:val="clear" w:color="auto" w:fill="auto"/>
          </w:tcPr>
          <w:p w14:paraId="027311E2" w14:textId="77777777" w:rsidR="00280971" w:rsidRPr="00A00D5B" w:rsidRDefault="00280971" w:rsidP="00CF546A">
            <w:pPr>
              <w:widowControl w:val="0"/>
              <w:spacing w:line="259" w:lineRule="auto"/>
              <w:rPr>
                <w:rFonts w:ascii="Arial" w:hAnsi="Arial" w:cs="Arial"/>
              </w:rPr>
            </w:pPr>
            <w:r w:rsidRPr="00A00D5B">
              <w:rPr>
                <w:rFonts w:ascii="Arial" w:hAnsi="Arial" w:cs="Arial"/>
              </w:rPr>
              <w:t xml:space="preserve"> </w:t>
            </w:r>
          </w:p>
        </w:tc>
        <w:tc>
          <w:tcPr>
            <w:tcW w:w="2324" w:type="dxa"/>
            <w:shd w:val="clear" w:color="auto" w:fill="auto"/>
          </w:tcPr>
          <w:p w14:paraId="027311E3" w14:textId="77777777" w:rsidR="00280971" w:rsidRPr="00A00D5B" w:rsidRDefault="00280971" w:rsidP="00CF546A">
            <w:pPr>
              <w:widowControl w:val="0"/>
              <w:spacing w:line="259" w:lineRule="auto"/>
              <w:ind w:left="1"/>
              <w:rPr>
                <w:rFonts w:ascii="Arial" w:hAnsi="Arial" w:cs="Arial"/>
              </w:rPr>
            </w:pPr>
            <w:r w:rsidRPr="00A00D5B">
              <w:rPr>
                <w:rFonts w:ascii="Arial" w:hAnsi="Arial" w:cs="Arial"/>
              </w:rPr>
              <w:t xml:space="preserve"> </w:t>
            </w:r>
          </w:p>
        </w:tc>
        <w:tc>
          <w:tcPr>
            <w:tcW w:w="2798" w:type="dxa"/>
            <w:shd w:val="clear" w:color="auto" w:fill="auto"/>
          </w:tcPr>
          <w:p w14:paraId="027311E4" w14:textId="77777777" w:rsidR="00280971" w:rsidRPr="00A00D5B" w:rsidRDefault="00280971" w:rsidP="00CF546A">
            <w:pPr>
              <w:widowControl w:val="0"/>
              <w:spacing w:line="259" w:lineRule="auto"/>
              <w:ind w:left="1"/>
              <w:rPr>
                <w:rFonts w:ascii="Arial" w:hAnsi="Arial" w:cs="Arial"/>
              </w:rPr>
            </w:pPr>
            <w:r w:rsidRPr="00A00D5B">
              <w:rPr>
                <w:rFonts w:ascii="Arial" w:hAnsi="Arial" w:cs="Arial"/>
              </w:rPr>
              <w:t xml:space="preserve"> </w:t>
            </w:r>
          </w:p>
        </w:tc>
      </w:tr>
      <w:tr w:rsidR="00280971" w:rsidRPr="00A00D5B" w14:paraId="027311E8" w14:textId="77777777" w:rsidTr="00280971">
        <w:trPr>
          <w:trHeight w:val="366"/>
        </w:trPr>
        <w:tc>
          <w:tcPr>
            <w:tcW w:w="6833" w:type="dxa"/>
            <w:gridSpan w:val="3"/>
            <w:shd w:val="clear" w:color="auto" w:fill="C4BC96"/>
            <w:vAlign w:val="center"/>
          </w:tcPr>
          <w:p w14:paraId="027311E6" w14:textId="160906DD" w:rsidR="00280971" w:rsidRPr="00A00D5B" w:rsidRDefault="00280971" w:rsidP="00CF546A">
            <w:pPr>
              <w:widowControl w:val="0"/>
              <w:jc w:val="right"/>
              <w:rPr>
                <w:rFonts w:ascii="Arial" w:hAnsi="Arial" w:cs="Arial"/>
              </w:rPr>
            </w:pPr>
            <w:r w:rsidRPr="00A00D5B">
              <w:rPr>
                <w:rFonts w:ascii="Arial" w:hAnsi="Arial" w:cs="Arial"/>
                <w:b/>
              </w:rPr>
              <w:t>Valor Total da O.</w:t>
            </w:r>
            <w:r w:rsidR="001265E5">
              <w:rPr>
                <w:rFonts w:ascii="Arial" w:hAnsi="Arial" w:cs="Arial"/>
                <w:b/>
              </w:rPr>
              <w:t>S</w:t>
            </w:r>
            <w:r w:rsidRPr="00A00D5B">
              <w:rPr>
                <w:rFonts w:ascii="Arial" w:hAnsi="Arial" w:cs="Arial"/>
                <w:b/>
              </w:rPr>
              <w:t xml:space="preserve">. (R$) </w:t>
            </w:r>
          </w:p>
        </w:tc>
        <w:tc>
          <w:tcPr>
            <w:tcW w:w="2798" w:type="dxa"/>
            <w:shd w:val="clear" w:color="auto" w:fill="C4BC96"/>
          </w:tcPr>
          <w:p w14:paraId="027311E7" w14:textId="77777777" w:rsidR="00280971" w:rsidRPr="00A00D5B" w:rsidRDefault="00280971" w:rsidP="00CF546A">
            <w:pPr>
              <w:widowControl w:val="0"/>
              <w:spacing w:line="259" w:lineRule="auto"/>
              <w:ind w:left="1"/>
              <w:rPr>
                <w:rFonts w:ascii="Arial" w:hAnsi="Arial" w:cs="Arial"/>
              </w:rPr>
            </w:pPr>
            <w:r w:rsidRPr="00A00D5B">
              <w:rPr>
                <w:rFonts w:ascii="Arial" w:hAnsi="Arial" w:cs="Arial"/>
              </w:rPr>
              <w:t xml:space="preserve"> </w:t>
            </w:r>
          </w:p>
        </w:tc>
      </w:tr>
    </w:tbl>
    <w:p w14:paraId="027311E9" w14:textId="77777777" w:rsidR="00280971" w:rsidRPr="00A00D5B" w:rsidRDefault="00280971" w:rsidP="00280971">
      <w:pPr>
        <w:widowControl w:val="0"/>
        <w:spacing w:after="4" w:line="249" w:lineRule="auto"/>
        <w:ind w:left="427"/>
        <w:rPr>
          <w:rFonts w:ascii="Arial" w:hAnsi="Arial" w:cs="Arial"/>
        </w:rPr>
      </w:pPr>
    </w:p>
    <w:p w14:paraId="027311EA" w14:textId="77777777" w:rsidR="00280971" w:rsidRPr="00A00D5B" w:rsidRDefault="00280971" w:rsidP="00280971">
      <w:pPr>
        <w:widowControl w:val="0"/>
        <w:numPr>
          <w:ilvl w:val="0"/>
          <w:numId w:val="31"/>
        </w:numPr>
        <w:suppressAutoHyphens w:val="0"/>
        <w:spacing w:after="4" w:line="249" w:lineRule="auto"/>
        <w:ind w:left="427" w:hanging="480"/>
        <w:rPr>
          <w:rFonts w:ascii="Arial" w:hAnsi="Arial" w:cs="Arial"/>
        </w:rPr>
      </w:pPr>
      <w:r w:rsidRPr="00A00D5B">
        <w:rPr>
          <w:rFonts w:ascii="Arial" w:eastAsia="Calibri" w:hAnsi="Arial" w:cs="Arial"/>
          <w:b/>
        </w:rPr>
        <w:t>ANEXOS</w:t>
      </w:r>
      <w:r w:rsidRPr="00A00D5B">
        <w:rPr>
          <w:rFonts w:ascii="Arial" w:hAnsi="Arial" w:cs="Arial"/>
        </w:rPr>
        <w:t xml:space="preserve"> </w:t>
      </w:r>
    </w:p>
    <w:tbl>
      <w:tblPr>
        <w:tblW w:w="9674" w:type="dxa"/>
        <w:tblInd w:w="-147"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top w:w="46" w:type="dxa"/>
          <w:left w:w="4" w:type="dxa"/>
          <w:right w:w="115" w:type="dxa"/>
        </w:tblCellMar>
        <w:tblLook w:val="04A0" w:firstRow="1" w:lastRow="0" w:firstColumn="1" w:lastColumn="0" w:noHBand="0" w:noVBand="1"/>
      </w:tblPr>
      <w:tblGrid>
        <w:gridCol w:w="2024"/>
        <w:gridCol w:w="7650"/>
      </w:tblGrid>
      <w:tr w:rsidR="00280971" w:rsidRPr="00A00D5B" w14:paraId="027311ED" w14:textId="77777777" w:rsidTr="00280971">
        <w:trPr>
          <w:trHeight w:val="412"/>
        </w:trPr>
        <w:tc>
          <w:tcPr>
            <w:tcW w:w="2024" w:type="dxa"/>
            <w:shd w:val="clear" w:color="auto" w:fill="C4BC96"/>
            <w:vAlign w:val="center"/>
          </w:tcPr>
          <w:p w14:paraId="027311EB" w14:textId="77777777" w:rsidR="00280971" w:rsidRPr="00A00D5B" w:rsidRDefault="00280971" w:rsidP="00CF546A">
            <w:pPr>
              <w:widowControl w:val="0"/>
              <w:ind w:left="62"/>
              <w:jc w:val="center"/>
              <w:rPr>
                <w:rFonts w:ascii="Arial" w:hAnsi="Arial" w:cs="Arial"/>
                <w:b/>
              </w:rPr>
            </w:pPr>
            <w:r w:rsidRPr="00A00D5B">
              <w:rPr>
                <w:rFonts w:ascii="Arial" w:hAnsi="Arial" w:cs="Arial"/>
                <w:b/>
              </w:rPr>
              <w:t>Documento(s)</w:t>
            </w:r>
          </w:p>
        </w:tc>
        <w:tc>
          <w:tcPr>
            <w:tcW w:w="7650" w:type="dxa"/>
            <w:shd w:val="clear" w:color="auto" w:fill="C4BC96"/>
            <w:vAlign w:val="center"/>
          </w:tcPr>
          <w:p w14:paraId="027311EC" w14:textId="77777777" w:rsidR="00280971" w:rsidRPr="00A00D5B" w:rsidRDefault="00280971" w:rsidP="00CF546A">
            <w:pPr>
              <w:widowControl w:val="0"/>
              <w:ind w:left="62"/>
              <w:jc w:val="center"/>
              <w:rPr>
                <w:rFonts w:ascii="Arial" w:hAnsi="Arial" w:cs="Arial"/>
                <w:b/>
              </w:rPr>
            </w:pPr>
            <w:r w:rsidRPr="00A00D5B">
              <w:rPr>
                <w:rFonts w:ascii="Arial" w:hAnsi="Arial" w:cs="Arial"/>
                <w:b/>
              </w:rPr>
              <w:t>Identificação</w:t>
            </w:r>
          </w:p>
        </w:tc>
      </w:tr>
      <w:tr w:rsidR="00280971" w:rsidRPr="00A00D5B" w14:paraId="027311F0" w14:textId="77777777" w:rsidTr="00280971">
        <w:trPr>
          <w:trHeight w:val="281"/>
        </w:trPr>
        <w:tc>
          <w:tcPr>
            <w:tcW w:w="2024" w:type="dxa"/>
            <w:shd w:val="clear" w:color="auto" w:fill="auto"/>
          </w:tcPr>
          <w:p w14:paraId="027311EE" w14:textId="77777777" w:rsidR="00280971" w:rsidRPr="00A00D5B" w:rsidRDefault="00280971" w:rsidP="00CF546A">
            <w:pPr>
              <w:widowControl w:val="0"/>
              <w:spacing w:line="259" w:lineRule="auto"/>
              <w:rPr>
                <w:rFonts w:ascii="Arial" w:hAnsi="Arial" w:cs="Arial"/>
              </w:rPr>
            </w:pPr>
            <w:r w:rsidRPr="00A00D5B">
              <w:rPr>
                <w:rFonts w:ascii="Arial" w:hAnsi="Arial" w:cs="Arial"/>
              </w:rPr>
              <w:t xml:space="preserve"> </w:t>
            </w:r>
          </w:p>
        </w:tc>
        <w:tc>
          <w:tcPr>
            <w:tcW w:w="7650" w:type="dxa"/>
            <w:shd w:val="clear" w:color="auto" w:fill="auto"/>
            <w:vAlign w:val="center"/>
          </w:tcPr>
          <w:p w14:paraId="027311EF" w14:textId="77777777" w:rsidR="00280971" w:rsidRPr="00A00D5B" w:rsidRDefault="00280971" w:rsidP="00CF546A">
            <w:pPr>
              <w:widowControl w:val="0"/>
              <w:spacing w:line="259" w:lineRule="auto"/>
              <w:ind w:left="65"/>
              <w:jc w:val="center"/>
              <w:rPr>
                <w:rFonts w:ascii="Arial" w:hAnsi="Arial" w:cs="Arial"/>
              </w:rPr>
            </w:pPr>
          </w:p>
        </w:tc>
      </w:tr>
      <w:tr w:rsidR="00280971" w:rsidRPr="00A00D5B" w14:paraId="027311F3" w14:textId="77777777" w:rsidTr="00280971">
        <w:trPr>
          <w:trHeight w:val="363"/>
        </w:trPr>
        <w:tc>
          <w:tcPr>
            <w:tcW w:w="2024" w:type="dxa"/>
            <w:shd w:val="clear" w:color="auto" w:fill="auto"/>
          </w:tcPr>
          <w:p w14:paraId="027311F1" w14:textId="77777777" w:rsidR="00280971" w:rsidRPr="00A00D5B" w:rsidRDefault="00280971" w:rsidP="00CF546A">
            <w:pPr>
              <w:widowControl w:val="0"/>
              <w:spacing w:line="259" w:lineRule="auto"/>
              <w:rPr>
                <w:rFonts w:ascii="Arial" w:hAnsi="Arial" w:cs="Arial"/>
              </w:rPr>
            </w:pPr>
            <w:r w:rsidRPr="00A00D5B">
              <w:rPr>
                <w:rFonts w:ascii="Arial" w:hAnsi="Arial" w:cs="Arial"/>
              </w:rPr>
              <w:t xml:space="preserve"> </w:t>
            </w:r>
          </w:p>
        </w:tc>
        <w:tc>
          <w:tcPr>
            <w:tcW w:w="7650" w:type="dxa"/>
            <w:shd w:val="clear" w:color="auto" w:fill="auto"/>
          </w:tcPr>
          <w:p w14:paraId="027311F2" w14:textId="77777777" w:rsidR="00280971" w:rsidRPr="00A00D5B" w:rsidRDefault="00280971" w:rsidP="00CF546A">
            <w:pPr>
              <w:widowControl w:val="0"/>
              <w:spacing w:line="259" w:lineRule="auto"/>
              <w:ind w:left="65"/>
              <w:rPr>
                <w:rFonts w:ascii="Arial" w:hAnsi="Arial" w:cs="Arial"/>
              </w:rPr>
            </w:pPr>
          </w:p>
        </w:tc>
      </w:tr>
    </w:tbl>
    <w:p w14:paraId="027311F4" w14:textId="77777777" w:rsidR="00280971" w:rsidRPr="00A00D5B" w:rsidRDefault="00280971" w:rsidP="00280971">
      <w:pPr>
        <w:widowControl w:val="0"/>
        <w:spacing w:line="259" w:lineRule="auto"/>
        <w:ind w:left="322"/>
        <w:rPr>
          <w:rFonts w:ascii="Arial" w:hAnsi="Arial" w:cs="Arial"/>
        </w:rPr>
      </w:pPr>
    </w:p>
    <w:p w14:paraId="027311F5" w14:textId="77777777" w:rsidR="00280971" w:rsidRPr="00A00D5B" w:rsidRDefault="00280971" w:rsidP="00280971">
      <w:pPr>
        <w:widowControl w:val="0"/>
        <w:spacing w:line="259" w:lineRule="auto"/>
        <w:ind w:left="322"/>
        <w:rPr>
          <w:rFonts w:ascii="Arial" w:hAnsi="Arial" w:cs="Arial"/>
          <w:b/>
        </w:rPr>
      </w:pPr>
      <w:r w:rsidRPr="00A00D5B">
        <w:rPr>
          <w:rFonts w:ascii="Arial" w:hAnsi="Arial" w:cs="Arial"/>
        </w:rPr>
        <w:t xml:space="preserve">Brasília-DF, ___, de __________ </w:t>
      </w:r>
      <w:proofErr w:type="spellStart"/>
      <w:r w:rsidRPr="00A00D5B">
        <w:rPr>
          <w:rFonts w:ascii="Arial" w:hAnsi="Arial" w:cs="Arial"/>
        </w:rPr>
        <w:t>de</w:t>
      </w:r>
      <w:proofErr w:type="spellEnd"/>
      <w:r w:rsidRPr="00A00D5B">
        <w:rPr>
          <w:rFonts w:ascii="Arial" w:hAnsi="Arial" w:cs="Arial"/>
        </w:rPr>
        <w:t xml:space="preserve"> 202</w:t>
      </w:r>
      <w:r>
        <w:rPr>
          <w:rFonts w:ascii="Arial" w:hAnsi="Arial" w:cs="Arial"/>
        </w:rPr>
        <w:t>3</w:t>
      </w:r>
      <w:r w:rsidRPr="00A00D5B">
        <w:rPr>
          <w:rFonts w:ascii="Arial" w:hAnsi="Arial" w:cs="Arial"/>
        </w:rPr>
        <w:t>.</w:t>
      </w:r>
    </w:p>
    <w:p w14:paraId="027311F6" w14:textId="77777777" w:rsidR="00280971" w:rsidRDefault="00280971" w:rsidP="00280971">
      <w:pPr>
        <w:pStyle w:val="Corponico"/>
        <w:widowControl w:val="0"/>
        <w:suppressAutoHyphens w:val="0"/>
        <w:spacing w:after="0"/>
        <w:jc w:val="left"/>
        <w:rPr>
          <w:rFonts w:ascii="Arial" w:hAnsi="Arial" w:cs="Arial"/>
          <w:b/>
          <w:sz w:val="22"/>
          <w:szCs w:val="22"/>
        </w:rPr>
      </w:pPr>
    </w:p>
    <w:p w14:paraId="027311F7" w14:textId="77777777" w:rsidR="00280971" w:rsidRDefault="00280971" w:rsidP="00280971">
      <w:pPr>
        <w:rPr>
          <w:rFonts w:ascii="Arial" w:hAnsi="Arial" w:cs="Arial"/>
          <w:b/>
        </w:rPr>
      </w:pPr>
    </w:p>
    <w:p w14:paraId="027311F8" w14:textId="77777777" w:rsidR="000D20B0" w:rsidRDefault="000D20B0" w:rsidP="00E42F8D">
      <w:pPr>
        <w:tabs>
          <w:tab w:val="left" w:pos="6663"/>
        </w:tabs>
        <w:jc w:val="center"/>
        <w:rPr>
          <w:rFonts w:ascii="Arial" w:hAnsi="Arial"/>
          <w:b/>
          <w:sz w:val="22"/>
          <w:szCs w:val="22"/>
        </w:rPr>
      </w:pPr>
    </w:p>
    <w:sectPr w:rsidR="000D20B0" w:rsidSect="00B82BEC">
      <w:headerReference w:type="default" r:id="rId24"/>
      <w:footerReference w:type="default" r:id="rId25"/>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11FB" w14:textId="77777777" w:rsidR="00E02AD1" w:rsidRDefault="00E02AD1">
      <w:r>
        <w:separator/>
      </w:r>
    </w:p>
  </w:endnote>
  <w:endnote w:type="continuationSeparator" w:id="0">
    <w:p w14:paraId="027311FC" w14:textId="77777777" w:rsidR="00E02AD1" w:rsidRDefault="00E0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1202" w14:textId="77777777" w:rsidR="00EA4B0A" w:rsidRPr="004503B0" w:rsidRDefault="003E3722">
    <w:pPr>
      <w:pStyle w:val="Rodap"/>
      <w:ind w:right="360"/>
    </w:pPr>
    <w:r>
      <w:rPr>
        <w:noProof/>
      </w:rPr>
      <w:pict w14:anchorId="02731207">
        <v:shapetype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0273120C" w14:textId="77777777" w:rsidR="00EA4B0A" w:rsidRDefault="00EA4B0A">
                <w:pPr>
                  <w:pStyle w:val="Rodap"/>
                </w:pPr>
              </w:p>
            </w:txbxContent>
          </v:textbox>
          <w10:wrap anchorx="page"/>
        </v:shape>
      </w:pic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311F9" w14:textId="77777777" w:rsidR="00E02AD1" w:rsidRDefault="00E02AD1">
      <w:r>
        <w:separator/>
      </w:r>
    </w:p>
  </w:footnote>
  <w:footnote w:type="continuationSeparator" w:id="0">
    <w:p w14:paraId="027311FA" w14:textId="77777777" w:rsidR="00E02AD1" w:rsidRDefault="00E0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311FD" w14:textId="77777777" w:rsidR="00EA4B0A" w:rsidRPr="00725FFF" w:rsidRDefault="003E3722" w:rsidP="00725FFF">
    <w:pPr>
      <w:ind w:left="1418"/>
      <w:rPr>
        <w:rFonts w:ascii="Arial" w:hAnsi="Arial" w:cs="Arial"/>
        <w:smallCaps/>
        <w:sz w:val="22"/>
        <w:szCs w:val="22"/>
      </w:rPr>
    </w:pPr>
    <w:r>
      <w:rPr>
        <w:rFonts w:ascii="Arial" w:hAnsi="Arial" w:cs="Arial"/>
        <w:smallCaps/>
        <w:noProof/>
        <w:sz w:val="22"/>
        <w:szCs w:val="22"/>
      </w:rPr>
      <w:pict w14:anchorId="02731203">
        <v:shapetype id="_x0000_t202" coordsize="21600,21600" o:spt="202" path="m,l,21600r21600,l21600,xe">
          <v:stroke joinstyle="miter"/>
          <v:path gradientshapeok="t" o:connecttype="rect"/>
        </v:shapetype>
        <v:shape id="Caixa de Texto 3" o:spid="_x0000_s1026" type="#_x0000_t202" style="position:absolute;left:0;text-align:left;margin-left:117.7pt;margin-top:.35pt;width:72.5pt;height:36.45pt;z-index:251661824;visibility:visible;mso-wrap-distance-left:9.05pt;mso-wrap-distance-right:9.0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2731208" w14:textId="77777777" w:rsidR="00725FFF" w:rsidRDefault="00725FFF" w:rsidP="00725FFF">
                <w:pPr>
                  <w:spacing w:line="360" w:lineRule="auto"/>
                  <w:jc w:val="center"/>
                </w:pPr>
                <w:r>
                  <w:rPr>
                    <w:sz w:val="12"/>
                    <w:szCs w:val="12"/>
                    <w:lang w:val="en-US"/>
                  </w:rPr>
                  <w:t>TCDF – SELIP/SELIC</w:t>
                </w:r>
              </w:p>
              <w:p w14:paraId="02731209" w14:textId="77777777" w:rsidR="00725FFF" w:rsidRPr="000A1CA0" w:rsidRDefault="00725FFF" w:rsidP="00725FFF">
                <w:pPr>
                  <w:spacing w:after="100"/>
                </w:pPr>
                <w:r>
                  <w:rPr>
                    <w:sz w:val="12"/>
                    <w:szCs w:val="12"/>
                    <w:lang w:val="en-US"/>
                  </w:rPr>
                  <w:t>Proc</w:t>
                </w:r>
                <w:r w:rsidRPr="000A1CA0">
                  <w:rPr>
                    <w:sz w:val="12"/>
                    <w:szCs w:val="12"/>
                    <w:lang w:val="en-US"/>
                  </w:rPr>
                  <w:t xml:space="preserve">. </w:t>
                </w:r>
                <w:r w:rsidR="0058706A" w:rsidRPr="000A1CA0">
                  <w:rPr>
                    <w:sz w:val="12"/>
                    <w:szCs w:val="12"/>
                    <w:lang w:val="en-US"/>
                  </w:rPr>
                  <w:t>6590</w:t>
                </w:r>
                <w:r w:rsidRPr="000A1CA0">
                  <w:rPr>
                    <w:sz w:val="12"/>
                    <w:szCs w:val="12"/>
                    <w:lang w:val="en-US"/>
                  </w:rPr>
                  <w:t>/2023-</w:t>
                </w:r>
                <w:r w:rsidR="0058706A" w:rsidRPr="000A1CA0">
                  <w:rPr>
                    <w:sz w:val="12"/>
                    <w:szCs w:val="12"/>
                    <w:lang w:val="en-US"/>
                  </w:rPr>
                  <w:t>19</w:t>
                </w:r>
                <w:r w:rsidRPr="000A1CA0">
                  <w:rPr>
                    <w:sz w:val="12"/>
                    <w:szCs w:val="12"/>
                    <w:lang w:val="en-US"/>
                  </w:rPr>
                  <w:t>.</w:t>
                </w:r>
              </w:p>
              <w:p w14:paraId="0273120A" w14:textId="77777777" w:rsidR="00725FFF" w:rsidRPr="000A1CA0" w:rsidRDefault="0058706A" w:rsidP="00725FFF">
                <w:pPr>
                  <w:jc w:val="center"/>
                </w:pPr>
                <w:r w:rsidRPr="000A1CA0">
                  <w:rPr>
                    <w:sz w:val="12"/>
                    <w:szCs w:val="12"/>
                    <w:lang w:val="en-US"/>
                  </w:rPr>
                  <w:t>Veridiana</w:t>
                </w:r>
              </w:p>
            </w:txbxContent>
          </v:textbox>
          <w10:wrap anchorx="margin"/>
        </v:shape>
      </w:pic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02731204" wp14:editId="02731205">
          <wp:simplePos x="0" y="0"/>
          <wp:positionH relativeFrom="column">
            <wp:posOffset>0</wp:posOffset>
          </wp:positionH>
          <wp:positionV relativeFrom="paragraph">
            <wp:posOffset>-635</wp:posOffset>
          </wp:positionV>
          <wp:extent cx="533400" cy="533400"/>
          <wp:effectExtent l="0" t="0" r="0" b="0"/>
          <wp:wrapNone/>
          <wp:docPr id="535010201" name="Imagem 53501020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5" w:name="_Hlk142935224"/>
    <w:r w:rsidR="00EA4B0A" w:rsidRPr="00725FFF">
      <w:rPr>
        <w:rFonts w:ascii="Arial" w:hAnsi="Arial" w:cs="Arial"/>
        <w:smallCaps/>
        <w:sz w:val="22"/>
        <w:szCs w:val="22"/>
      </w:rPr>
      <w:t>ribunal de Contas do Distrito Federal</w:t>
    </w:r>
  </w:p>
  <w:p w14:paraId="027311FE"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027311FF"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5"/>
  <w:p w14:paraId="02731200" w14:textId="77777777" w:rsidR="00EA4B0A" w:rsidRDefault="003E3722">
    <w:pPr>
      <w:pStyle w:val="Cabealho"/>
      <w:ind w:left="1418"/>
    </w:pPr>
    <w:r>
      <w:rPr>
        <w:noProof/>
      </w:rPr>
      <w:pict w14:anchorId="02731206">
        <v:shape id="Caixa de Texto 2" o:spid="_x0000_s1027" type="#_x0000_t202" style="position:absolute;left:0;text-align:left;margin-left:154.2pt;margin-top:2.5pt;width:79.8pt;height:16.4pt;z-index:251658752;visibility:visible;mso-height-percent:200;mso-position-horizontal:righ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0273120B" w14:textId="2E3AFD67" w:rsidR="00EA4B0A" w:rsidRPr="004B5596" w:rsidRDefault="00EA4B0A" w:rsidP="007F0F26">
                <w:pPr>
                  <w:jc w:val="center"/>
                  <w:rPr>
                    <w:sz w:val="16"/>
                    <w:szCs w:val="16"/>
                  </w:rPr>
                </w:pPr>
                <w:r w:rsidRPr="004B5596">
                  <w:rPr>
                    <w:rFonts w:ascii="Arial" w:eastAsia="Calibri" w:hAnsi="Arial"/>
                    <w:sz w:val="16"/>
                    <w:szCs w:val="16"/>
                  </w:rPr>
                  <w:t xml:space="preserve">Pág. </w:t>
                </w:r>
                <w:r w:rsidR="004B5FFA">
                  <w:rPr>
                    <w:rFonts w:ascii="Arial" w:eastAsia="Calibri" w:hAnsi="Arial"/>
                    <w:sz w:val="16"/>
                    <w:szCs w:val="16"/>
                  </w:rPr>
                  <w:fldChar w:fldCharType="begin"/>
                </w:r>
                <w:r>
                  <w:rPr>
                    <w:rFonts w:ascii="Arial" w:eastAsia="Calibri" w:hAnsi="Arial"/>
                    <w:sz w:val="16"/>
                    <w:szCs w:val="16"/>
                  </w:rPr>
                  <w:instrText xml:space="preserve"> = </w:instrText>
                </w:r>
                <w:r w:rsidR="004B5FFA">
                  <w:rPr>
                    <w:rFonts w:ascii="Arial" w:eastAsia="Calibri" w:hAnsi="Arial"/>
                    <w:sz w:val="16"/>
                    <w:szCs w:val="16"/>
                  </w:rPr>
                  <w:fldChar w:fldCharType="begin"/>
                </w:r>
                <w:r>
                  <w:rPr>
                    <w:rFonts w:ascii="Arial" w:eastAsia="Calibri" w:hAnsi="Arial"/>
                    <w:sz w:val="16"/>
                    <w:szCs w:val="16"/>
                  </w:rPr>
                  <w:instrText xml:space="preserve"> page </w:instrText>
                </w:r>
                <w:r w:rsidR="004B5FFA">
                  <w:rPr>
                    <w:rFonts w:ascii="Arial" w:eastAsia="Calibri" w:hAnsi="Arial"/>
                    <w:sz w:val="16"/>
                    <w:szCs w:val="16"/>
                  </w:rPr>
                  <w:fldChar w:fldCharType="separate"/>
                </w:r>
                <w:r w:rsidR="003E3722">
                  <w:rPr>
                    <w:rFonts w:ascii="Arial" w:eastAsia="Calibri" w:hAnsi="Arial"/>
                    <w:noProof/>
                    <w:sz w:val="16"/>
                    <w:szCs w:val="16"/>
                  </w:rPr>
                  <w:instrText>174</w:instrText>
                </w:r>
                <w:r w:rsidR="004B5FFA">
                  <w:rPr>
                    <w:rFonts w:ascii="Arial" w:eastAsia="Calibri" w:hAnsi="Arial"/>
                    <w:sz w:val="16"/>
                    <w:szCs w:val="16"/>
                  </w:rPr>
                  <w:fldChar w:fldCharType="end"/>
                </w:r>
                <w:r>
                  <w:rPr>
                    <w:rFonts w:ascii="Arial" w:eastAsia="Calibri" w:hAnsi="Arial"/>
                    <w:sz w:val="16"/>
                    <w:szCs w:val="16"/>
                  </w:rPr>
                  <w:instrText xml:space="preserve">-144 </w:instrText>
                </w:r>
                <w:r w:rsidR="004B5FFA">
                  <w:rPr>
                    <w:rFonts w:ascii="Arial" w:eastAsia="Calibri" w:hAnsi="Arial"/>
                    <w:sz w:val="16"/>
                    <w:szCs w:val="16"/>
                  </w:rPr>
                  <w:fldChar w:fldCharType="separate"/>
                </w:r>
                <w:r w:rsidR="003E3722">
                  <w:rPr>
                    <w:rFonts w:ascii="Arial" w:eastAsia="Calibri" w:hAnsi="Arial"/>
                    <w:noProof/>
                    <w:sz w:val="16"/>
                    <w:szCs w:val="16"/>
                  </w:rPr>
                  <w:t>30</w:t>
                </w:r>
                <w:r w:rsidR="004B5FFA">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r w:rsidR="003E3722">
                  <w:fldChar w:fldCharType="begin"/>
                </w:r>
                <w:r w:rsidR="003E3722">
                  <w:instrText xml:space="preserve"> NUMPAGES   \* MERGEFORMAT </w:instrText>
                </w:r>
                <w:r w:rsidR="003E3722">
                  <w:fldChar w:fldCharType="separate"/>
                </w:r>
                <w:r w:rsidR="00B93D40" w:rsidRPr="00B93D40">
                  <w:rPr>
                    <w:rFonts w:ascii="Arial" w:eastAsia="Calibri" w:hAnsi="Arial"/>
                    <w:noProof/>
                    <w:sz w:val="16"/>
                    <w:szCs w:val="16"/>
                  </w:rPr>
                  <w:t>30</w:t>
                </w:r>
                <w:r w:rsidR="003E3722">
                  <w:rPr>
                    <w:rFonts w:ascii="Arial" w:eastAsia="Calibri" w:hAnsi="Arial"/>
                    <w:noProof/>
                    <w:sz w:val="16"/>
                    <w:szCs w:val="16"/>
                  </w:rPr>
                  <w:fldChar w:fldCharType="end"/>
                </w:r>
              </w:p>
            </w:txbxContent>
          </v:textbox>
          <w10:wrap anchorx="margin"/>
        </v:shape>
      </w:pict>
    </w:r>
  </w:p>
  <w:p w14:paraId="02731201"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56355A"/>
    <w:multiLevelType w:val="multilevel"/>
    <w:tmpl w:val="2794BB04"/>
    <w:lvl w:ilvl="0">
      <w:start w:val="9"/>
      <w:numFmt w:val="decimal"/>
      <w:lvlText w:val="%1."/>
      <w:lvlJc w:val="left"/>
      <w:pPr>
        <w:ind w:left="357" w:hanging="357"/>
      </w:pPr>
      <w:rPr>
        <w:rFonts w:hint="default"/>
      </w:rPr>
    </w:lvl>
    <w:lvl w:ilvl="1">
      <w:start w:val="1"/>
      <w:numFmt w:val="decimal"/>
      <w:lvlText w:val="%1.%2."/>
      <w:lvlJc w:val="left"/>
      <w:pPr>
        <w:ind w:left="3193" w:hanging="357"/>
      </w:pPr>
      <w:rPr>
        <w:rFonts w:ascii="Arial" w:hAnsi="Arial" w:cs="Arial" w:hint="default"/>
        <w:b w:val="0"/>
        <w:i w:val="0"/>
        <w:iCs/>
        <w:color w:val="auto"/>
        <w:sz w:val="22"/>
        <w:szCs w:val="22"/>
      </w:rPr>
    </w:lvl>
    <w:lvl w:ilvl="2">
      <w:start w:val="1"/>
      <w:numFmt w:val="decimal"/>
      <w:lvlText w:val="%1.%2.%3."/>
      <w:lvlJc w:val="left"/>
      <w:pPr>
        <w:ind w:left="0" w:firstLine="0"/>
      </w:pPr>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0DA93ED1"/>
    <w:multiLevelType w:val="multilevel"/>
    <w:tmpl w:val="6450CD9A"/>
    <w:lvl w:ilvl="0">
      <w:start w:val="1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i w:val="0"/>
        <w:iCs/>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0"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1"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2"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1E01B78"/>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i w:val="0"/>
        <w:iCs/>
        <w:color w:val="auto"/>
      </w:rPr>
    </w:lvl>
    <w:lvl w:ilvl="2">
      <w:start w:val="1"/>
      <w:numFmt w:val="decimal"/>
      <w:lvlText w:val="%1.%2.%3."/>
      <w:lvlJc w:val="left"/>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2"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3"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6" w15:restartNumberingAfterBreak="0">
    <w:nsid w:val="507B4D2B"/>
    <w:multiLevelType w:val="multilevel"/>
    <w:tmpl w:val="18E8DB82"/>
    <w:lvl w:ilvl="0">
      <w:start w:val="6"/>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i w:val="0"/>
        <w:iCs/>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7"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855"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8"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9" w15:restartNumberingAfterBreak="0">
    <w:nsid w:val="5ABD47F6"/>
    <w:multiLevelType w:val="multilevel"/>
    <w:tmpl w:val="04F80374"/>
    <w:lvl w:ilvl="0">
      <w:start w:val="8"/>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i w:val="0"/>
        <w:iCs/>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0"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1" w15:restartNumberingAfterBreak="0">
    <w:nsid w:val="5D3F02C1"/>
    <w:multiLevelType w:val="multilevel"/>
    <w:tmpl w:val="BAF27414"/>
    <w:lvl w:ilvl="0">
      <w:start w:val="12"/>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i w:val="0"/>
        <w:iCs/>
        <w:color w:val="auto"/>
      </w:rPr>
    </w:lvl>
    <w:lvl w:ilvl="2">
      <w:start w:val="1"/>
      <w:numFmt w:val="decimal"/>
      <w:lvlText w:val="%1.%2.%3."/>
      <w:lvlJc w:val="left"/>
      <w:pPr>
        <w:ind w:left="0" w:firstLine="0"/>
      </w:pPr>
      <w:rPr>
        <w:rFonts w:hint="default"/>
        <w:color w:val="auto"/>
      </w:rPr>
    </w:lvl>
    <w:lvl w:ilvl="3">
      <w:start w:val="1"/>
      <w:numFmt w:val="decimal"/>
      <w:lvlText w:val="%1.%2.%3.%4."/>
      <w:lvlJc w:val="left"/>
      <w:pPr>
        <w:ind w:left="2059" w:hanging="357"/>
      </w:pPr>
      <w:rPr>
        <w:rFonts w:hint="default"/>
        <w:b w:val="0"/>
        <w:bCs/>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2" w15:restartNumberingAfterBreak="0">
    <w:nsid w:val="635743BE"/>
    <w:multiLevelType w:val="hybridMultilevel"/>
    <w:tmpl w:val="79DA12D8"/>
    <w:lvl w:ilvl="0" w:tplc="65AA8B0A">
      <w:start w:val="1"/>
      <w:numFmt w:val="decimal"/>
      <w:lvlText w:val="%1."/>
      <w:lvlJc w:val="left"/>
      <w:pPr>
        <w:ind w:left="1118"/>
      </w:pPr>
      <w:rPr>
        <w:rFonts w:ascii="Arial" w:eastAsia="Calibri" w:hAnsi="Arial" w:cs="Calibri"/>
        <w:b/>
        <w:bCs/>
        <w:i w:val="0"/>
        <w:iCs/>
        <w:strike w:val="0"/>
        <w:dstrike w:val="0"/>
        <w:color w:val="00000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485005775">
    <w:abstractNumId w:val="0"/>
  </w:num>
  <w:num w:numId="2" w16cid:durableId="1108813567">
    <w:abstractNumId w:val="35"/>
  </w:num>
  <w:num w:numId="3" w16cid:durableId="947202470">
    <w:abstractNumId w:val="23"/>
  </w:num>
  <w:num w:numId="4" w16cid:durableId="532235121">
    <w:abstractNumId w:val="25"/>
  </w:num>
  <w:num w:numId="5" w16cid:durableId="2099979197">
    <w:abstractNumId w:val="3"/>
  </w:num>
  <w:num w:numId="6" w16cid:durableId="1783458321">
    <w:abstractNumId w:val="14"/>
  </w:num>
  <w:num w:numId="7" w16cid:durableId="220093011">
    <w:abstractNumId w:val="6"/>
  </w:num>
  <w:num w:numId="8" w16cid:durableId="951549264">
    <w:abstractNumId w:val="13"/>
  </w:num>
  <w:num w:numId="9" w16cid:durableId="1556115489">
    <w:abstractNumId w:val="16"/>
  </w:num>
  <w:num w:numId="10" w16cid:durableId="1392582681">
    <w:abstractNumId w:val="8"/>
  </w:num>
  <w:num w:numId="11" w16cid:durableId="1655328356">
    <w:abstractNumId w:val="10"/>
  </w:num>
  <w:num w:numId="12" w16cid:durableId="285695662">
    <w:abstractNumId w:val="22"/>
  </w:num>
  <w:num w:numId="13" w16cid:durableId="1343897355">
    <w:abstractNumId w:val="33"/>
  </w:num>
  <w:num w:numId="14" w16cid:durableId="1435127334">
    <w:abstractNumId w:val="20"/>
  </w:num>
  <w:num w:numId="15" w16cid:durableId="365957793">
    <w:abstractNumId w:val="24"/>
  </w:num>
  <w:num w:numId="16" w16cid:durableId="737629381">
    <w:abstractNumId w:val="23"/>
  </w:num>
  <w:num w:numId="17" w16cid:durableId="440219938">
    <w:abstractNumId w:val="34"/>
  </w:num>
  <w:num w:numId="18" w16cid:durableId="204608049">
    <w:abstractNumId w:val="5"/>
  </w:num>
  <w:num w:numId="19" w16cid:durableId="955795645">
    <w:abstractNumId w:val="15"/>
  </w:num>
  <w:num w:numId="20" w16cid:durableId="1416173182">
    <w:abstractNumId w:val="17"/>
  </w:num>
  <w:num w:numId="21" w16cid:durableId="1209564117">
    <w:abstractNumId w:val="28"/>
  </w:num>
  <w:num w:numId="22" w16cid:durableId="1417436310">
    <w:abstractNumId w:val="12"/>
  </w:num>
  <w:num w:numId="23" w16cid:durableId="549461662">
    <w:abstractNumId w:val="27"/>
  </w:num>
  <w:num w:numId="24" w16cid:durableId="1034697983">
    <w:abstractNumId w:val="18"/>
  </w:num>
  <w:num w:numId="25" w16cid:durableId="741832970">
    <w:abstractNumId w:val="21"/>
  </w:num>
  <w:num w:numId="26" w16cid:durableId="1368215015">
    <w:abstractNumId w:val="4"/>
  </w:num>
  <w:num w:numId="27" w16cid:durableId="1653607072">
    <w:abstractNumId w:val="11"/>
  </w:num>
  <w:num w:numId="28" w16cid:durableId="2090030364">
    <w:abstractNumId w:val="19"/>
  </w:num>
  <w:num w:numId="29" w16cid:durableId="644505795">
    <w:abstractNumId w:val="1"/>
  </w:num>
  <w:num w:numId="30" w16cid:durableId="1086920210">
    <w:abstractNumId w:val="0"/>
  </w:num>
  <w:num w:numId="31" w16cid:durableId="915626222">
    <w:abstractNumId w:val="32"/>
  </w:num>
  <w:num w:numId="32" w16cid:durableId="1428041315">
    <w:abstractNumId w:val="26"/>
  </w:num>
  <w:num w:numId="33" w16cid:durableId="665981682">
    <w:abstractNumId w:val="7"/>
  </w:num>
  <w:num w:numId="34" w16cid:durableId="307395589">
    <w:abstractNumId w:val="9"/>
  </w:num>
  <w:num w:numId="35" w16cid:durableId="1178034721">
    <w:abstractNumId w:val="31"/>
  </w:num>
  <w:num w:numId="36" w16cid:durableId="1668362855">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46C41"/>
    <w:rsid w:val="0000130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1FCB"/>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027D"/>
    <w:rsid w:val="00094B03"/>
    <w:rsid w:val="000958C7"/>
    <w:rsid w:val="00096F67"/>
    <w:rsid w:val="000A12ED"/>
    <w:rsid w:val="000A192E"/>
    <w:rsid w:val="000A1CA0"/>
    <w:rsid w:val="000A2994"/>
    <w:rsid w:val="000A3425"/>
    <w:rsid w:val="000B31A3"/>
    <w:rsid w:val="000B56F0"/>
    <w:rsid w:val="000C188F"/>
    <w:rsid w:val="000C1C09"/>
    <w:rsid w:val="000C1CD5"/>
    <w:rsid w:val="000C2993"/>
    <w:rsid w:val="000C2F3D"/>
    <w:rsid w:val="000C57CE"/>
    <w:rsid w:val="000D13B6"/>
    <w:rsid w:val="000D20B0"/>
    <w:rsid w:val="000D25D7"/>
    <w:rsid w:val="000D47F9"/>
    <w:rsid w:val="000D7551"/>
    <w:rsid w:val="000D7614"/>
    <w:rsid w:val="000D7BC6"/>
    <w:rsid w:val="000E2BA3"/>
    <w:rsid w:val="000E3151"/>
    <w:rsid w:val="000F58E6"/>
    <w:rsid w:val="000F725C"/>
    <w:rsid w:val="00102AC2"/>
    <w:rsid w:val="00103044"/>
    <w:rsid w:val="00103415"/>
    <w:rsid w:val="001059AF"/>
    <w:rsid w:val="00106AFE"/>
    <w:rsid w:val="00106FEF"/>
    <w:rsid w:val="0010748C"/>
    <w:rsid w:val="001130E0"/>
    <w:rsid w:val="0011356C"/>
    <w:rsid w:val="001225E2"/>
    <w:rsid w:val="001265E5"/>
    <w:rsid w:val="00130D78"/>
    <w:rsid w:val="00131765"/>
    <w:rsid w:val="00140963"/>
    <w:rsid w:val="00146EF9"/>
    <w:rsid w:val="00151827"/>
    <w:rsid w:val="00154C41"/>
    <w:rsid w:val="00162214"/>
    <w:rsid w:val="00162352"/>
    <w:rsid w:val="001630B2"/>
    <w:rsid w:val="00165475"/>
    <w:rsid w:val="00166776"/>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F16"/>
    <w:rsid w:val="00207AAF"/>
    <w:rsid w:val="00210180"/>
    <w:rsid w:val="00211781"/>
    <w:rsid w:val="002141B7"/>
    <w:rsid w:val="002152AC"/>
    <w:rsid w:val="002162BC"/>
    <w:rsid w:val="002165D3"/>
    <w:rsid w:val="0022115B"/>
    <w:rsid w:val="00221511"/>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0971"/>
    <w:rsid w:val="0028216A"/>
    <w:rsid w:val="0028258C"/>
    <w:rsid w:val="0028345D"/>
    <w:rsid w:val="00283BA0"/>
    <w:rsid w:val="0028667D"/>
    <w:rsid w:val="00287F74"/>
    <w:rsid w:val="002917FB"/>
    <w:rsid w:val="00294074"/>
    <w:rsid w:val="0029407A"/>
    <w:rsid w:val="00296795"/>
    <w:rsid w:val="00297749"/>
    <w:rsid w:val="002A076E"/>
    <w:rsid w:val="002A17A9"/>
    <w:rsid w:val="002A421F"/>
    <w:rsid w:val="002A5BBF"/>
    <w:rsid w:val="002B05EB"/>
    <w:rsid w:val="002B2EDA"/>
    <w:rsid w:val="002B381D"/>
    <w:rsid w:val="002B65A2"/>
    <w:rsid w:val="002C1342"/>
    <w:rsid w:val="002C3362"/>
    <w:rsid w:val="002C6C06"/>
    <w:rsid w:val="002D0C5A"/>
    <w:rsid w:val="002D15A1"/>
    <w:rsid w:val="002D29B2"/>
    <w:rsid w:val="002D37FE"/>
    <w:rsid w:val="002D510C"/>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1AE5"/>
    <w:rsid w:val="0032313E"/>
    <w:rsid w:val="0032602C"/>
    <w:rsid w:val="00326584"/>
    <w:rsid w:val="00331B43"/>
    <w:rsid w:val="00334BA2"/>
    <w:rsid w:val="00337F96"/>
    <w:rsid w:val="00344882"/>
    <w:rsid w:val="00345B66"/>
    <w:rsid w:val="00346A96"/>
    <w:rsid w:val="003472F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1D92"/>
    <w:rsid w:val="00383788"/>
    <w:rsid w:val="003856C8"/>
    <w:rsid w:val="0039007C"/>
    <w:rsid w:val="0039196F"/>
    <w:rsid w:val="0039286E"/>
    <w:rsid w:val="003946BE"/>
    <w:rsid w:val="003961C9"/>
    <w:rsid w:val="003967F5"/>
    <w:rsid w:val="00397549"/>
    <w:rsid w:val="003A06C7"/>
    <w:rsid w:val="003A5C32"/>
    <w:rsid w:val="003A6378"/>
    <w:rsid w:val="003A7281"/>
    <w:rsid w:val="003B0F29"/>
    <w:rsid w:val="003B20D6"/>
    <w:rsid w:val="003B20E1"/>
    <w:rsid w:val="003B5CC3"/>
    <w:rsid w:val="003B5D39"/>
    <w:rsid w:val="003C06EF"/>
    <w:rsid w:val="003C0890"/>
    <w:rsid w:val="003C1B24"/>
    <w:rsid w:val="003C2723"/>
    <w:rsid w:val="003D0323"/>
    <w:rsid w:val="003D2D93"/>
    <w:rsid w:val="003D5050"/>
    <w:rsid w:val="003D622E"/>
    <w:rsid w:val="003D6D5A"/>
    <w:rsid w:val="003E3722"/>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B5FFA"/>
    <w:rsid w:val="004C0C45"/>
    <w:rsid w:val="004C1F5B"/>
    <w:rsid w:val="004C3DD0"/>
    <w:rsid w:val="004C5255"/>
    <w:rsid w:val="004D03EC"/>
    <w:rsid w:val="004D05B0"/>
    <w:rsid w:val="004D0FF9"/>
    <w:rsid w:val="004D178C"/>
    <w:rsid w:val="004D262C"/>
    <w:rsid w:val="004D7BFD"/>
    <w:rsid w:val="004D7E00"/>
    <w:rsid w:val="004E1E59"/>
    <w:rsid w:val="004E4442"/>
    <w:rsid w:val="004E757D"/>
    <w:rsid w:val="004F0D6F"/>
    <w:rsid w:val="004F2708"/>
    <w:rsid w:val="004F2827"/>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3515"/>
    <w:rsid w:val="0054406C"/>
    <w:rsid w:val="00551B62"/>
    <w:rsid w:val="00554699"/>
    <w:rsid w:val="00555C61"/>
    <w:rsid w:val="00560262"/>
    <w:rsid w:val="005602E9"/>
    <w:rsid w:val="005609EC"/>
    <w:rsid w:val="0056123F"/>
    <w:rsid w:val="00565D87"/>
    <w:rsid w:val="0057534A"/>
    <w:rsid w:val="005824C9"/>
    <w:rsid w:val="005867EF"/>
    <w:rsid w:val="005868E9"/>
    <w:rsid w:val="0058706A"/>
    <w:rsid w:val="00592EE3"/>
    <w:rsid w:val="00593400"/>
    <w:rsid w:val="005935E8"/>
    <w:rsid w:val="00595229"/>
    <w:rsid w:val="005A2F67"/>
    <w:rsid w:val="005A6739"/>
    <w:rsid w:val="005A70BA"/>
    <w:rsid w:val="005A7882"/>
    <w:rsid w:val="005B02BC"/>
    <w:rsid w:val="005B1E93"/>
    <w:rsid w:val="005B2893"/>
    <w:rsid w:val="005B396F"/>
    <w:rsid w:val="005B3CF8"/>
    <w:rsid w:val="005B3E3C"/>
    <w:rsid w:val="005B47CF"/>
    <w:rsid w:val="005B6FC7"/>
    <w:rsid w:val="005C2881"/>
    <w:rsid w:val="005C4320"/>
    <w:rsid w:val="005D2770"/>
    <w:rsid w:val="005D3FCA"/>
    <w:rsid w:val="005D5988"/>
    <w:rsid w:val="005D742C"/>
    <w:rsid w:val="005E1F29"/>
    <w:rsid w:val="005E39F1"/>
    <w:rsid w:val="005E43E2"/>
    <w:rsid w:val="005E5A83"/>
    <w:rsid w:val="005E6564"/>
    <w:rsid w:val="005F00B0"/>
    <w:rsid w:val="005F04A2"/>
    <w:rsid w:val="005F14E2"/>
    <w:rsid w:val="005F5E3D"/>
    <w:rsid w:val="005F5E86"/>
    <w:rsid w:val="005F6CFE"/>
    <w:rsid w:val="005F6EF4"/>
    <w:rsid w:val="00600588"/>
    <w:rsid w:val="00602F07"/>
    <w:rsid w:val="0060334F"/>
    <w:rsid w:val="0060606C"/>
    <w:rsid w:val="006068E7"/>
    <w:rsid w:val="00615327"/>
    <w:rsid w:val="006161AB"/>
    <w:rsid w:val="0061635D"/>
    <w:rsid w:val="00632775"/>
    <w:rsid w:val="006349A7"/>
    <w:rsid w:val="00635C71"/>
    <w:rsid w:val="00645B11"/>
    <w:rsid w:val="00645BE3"/>
    <w:rsid w:val="00646C41"/>
    <w:rsid w:val="00650C08"/>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A71D3"/>
    <w:rsid w:val="006B26DC"/>
    <w:rsid w:val="006B43E7"/>
    <w:rsid w:val="006B4631"/>
    <w:rsid w:val="006B5CFB"/>
    <w:rsid w:val="006B5D31"/>
    <w:rsid w:val="006B6892"/>
    <w:rsid w:val="006C0218"/>
    <w:rsid w:val="006C0475"/>
    <w:rsid w:val="006C400B"/>
    <w:rsid w:val="006C4F45"/>
    <w:rsid w:val="006C55DF"/>
    <w:rsid w:val="006C55E2"/>
    <w:rsid w:val="006C6FE8"/>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FFF"/>
    <w:rsid w:val="00726F94"/>
    <w:rsid w:val="007304B8"/>
    <w:rsid w:val="00731393"/>
    <w:rsid w:val="007318EF"/>
    <w:rsid w:val="007375C0"/>
    <w:rsid w:val="00743FC1"/>
    <w:rsid w:val="00745073"/>
    <w:rsid w:val="007453BF"/>
    <w:rsid w:val="007509ED"/>
    <w:rsid w:val="00751D2B"/>
    <w:rsid w:val="0075293C"/>
    <w:rsid w:val="00752EED"/>
    <w:rsid w:val="00753644"/>
    <w:rsid w:val="00754872"/>
    <w:rsid w:val="007569D9"/>
    <w:rsid w:val="00760B8C"/>
    <w:rsid w:val="007610EE"/>
    <w:rsid w:val="007630B9"/>
    <w:rsid w:val="007656AA"/>
    <w:rsid w:val="007664B1"/>
    <w:rsid w:val="0076720C"/>
    <w:rsid w:val="00771B9B"/>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27218"/>
    <w:rsid w:val="00830EA5"/>
    <w:rsid w:val="00831B08"/>
    <w:rsid w:val="00832610"/>
    <w:rsid w:val="00840B66"/>
    <w:rsid w:val="00840BC1"/>
    <w:rsid w:val="00840E1B"/>
    <w:rsid w:val="00841641"/>
    <w:rsid w:val="00843431"/>
    <w:rsid w:val="00843B2F"/>
    <w:rsid w:val="00844211"/>
    <w:rsid w:val="00847C38"/>
    <w:rsid w:val="008516F6"/>
    <w:rsid w:val="00851A86"/>
    <w:rsid w:val="008578D2"/>
    <w:rsid w:val="008640E8"/>
    <w:rsid w:val="0086426E"/>
    <w:rsid w:val="00870C71"/>
    <w:rsid w:val="00873B32"/>
    <w:rsid w:val="00874116"/>
    <w:rsid w:val="00876F24"/>
    <w:rsid w:val="00877221"/>
    <w:rsid w:val="008810DA"/>
    <w:rsid w:val="0088114E"/>
    <w:rsid w:val="00883F57"/>
    <w:rsid w:val="008841E6"/>
    <w:rsid w:val="0088502A"/>
    <w:rsid w:val="00885D89"/>
    <w:rsid w:val="00886D25"/>
    <w:rsid w:val="00890048"/>
    <w:rsid w:val="008920EF"/>
    <w:rsid w:val="00892754"/>
    <w:rsid w:val="00892C2C"/>
    <w:rsid w:val="00892C39"/>
    <w:rsid w:val="008931A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C60A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41A8"/>
    <w:rsid w:val="0090535B"/>
    <w:rsid w:val="009142F1"/>
    <w:rsid w:val="009154DF"/>
    <w:rsid w:val="009165E7"/>
    <w:rsid w:val="009179D7"/>
    <w:rsid w:val="009217B0"/>
    <w:rsid w:val="00921D7E"/>
    <w:rsid w:val="00925D30"/>
    <w:rsid w:val="00925DF3"/>
    <w:rsid w:val="00927719"/>
    <w:rsid w:val="00930620"/>
    <w:rsid w:val="00930C0D"/>
    <w:rsid w:val="00934229"/>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5ABE"/>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C4DC3"/>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07F46"/>
    <w:rsid w:val="00A10939"/>
    <w:rsid w:val="00A11DF1"/>
    <w:rsid w:val="00A1750D"/>
    <w:rsid w:val="00A232D5"/>
    <w:rsid w:val="00A235BF"/>
    <w:rsid w:val="00A275FF"/>
    <w:rsid w:val="00A27E4C"/>
    <w:rsid w:val="00A36C03"/>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3D6E"/>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3D40"/>
    <w:rsid w:val="00B9409C"/>
    <w:rsid w:val="00B94AC8"/>
    <w:rsid w:val="00B9570C"/>
    <w:rsid w:val="00B968F0"/>
    <w:rsid w:val="00BA3055"/>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3E2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404F5"/>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09DE"/>
    <w:rsid w:val="00C84086"/>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2FD1"/>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2422"/>
    <w:rsid w:val="00D52A49"/>
    <w:rsid w:val="00D53B0F"/>
    <w:rsid w:val="00D53FFF"/>
    <w:rsid w:val="00D60EBA"/>
    <w:rsid w:val="00D61944"/>
    <w:rsid w:val="00D72202"/>
    <w:rsid w:val="00D724FA"/>
    <w:rsid w:val="00D75567"/>
    <w:rsid w:val="00D80660"/>
    <w:rsid w:val="00D81905"/>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595C"/>
    <w:rsid w:val="00DF6F93"/>
    <w:rsid w:val="00E00053"/>
    <w:rsid w:val="00E00CB9"/>
    <w:rsid w:val="00E02AD1"/>
    <w:rsid w:val="00E03B00"/>
    <w:rsid w:val="00E04F20"/>
    <w:rsid w:val="00E10171"/>
    <w:rsid w:val="00E10809"/>
    <w:rsid w:val="00E13BF8"/>
    <w:rsid w:val="00E155AD"/>
    <w:rsid w:val="00E164F4"/>
    <w:rsid w:val="00E164F6"/>
    <w:rsid w:val="00E200C3"/>
    <w:rsid w:val="00E2266B"/>
    <w:rsid w:val="00E23D71"/>
    <w:rsid w:val="00E25F9C"/>
    <w:rsid w:val="00E26FE0"/>
    <w:rsid w:val="00E31D49"/>
    <w:rsid w:val="00E3295E"/>
    <w:rsid w:val="00E33C99"/>
    <w:rsid w:val="00E345E7"/>
    <w:rsid w:val="00E42F8D"/>
    <w:rsid w:val="00E4617A"/>
    <w:rsid w:val="00E519EC"/>
    <w:rsid w:val="00E529A2"/>
    <w:rsid w:val="00E546B8"/>
    <w:rsid w:val="00E54C81"/>
    <w:rsid w:val="00E55F23"/>
    <w:rsid w:val="00E56F03"/>
    <w:rsid w:val="00E66358"/>
    <w:rsid w:val="00E71DBA"/>
    <w:rsid w:val="00E770C6"/>
    <w:rsid w:val="00E82E53"/>
    <w:rsid w:val="00E84D3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C54"/>
    <w:rsid w:val="00EE5DF5"/>
    <w:rsid w:val="00EF088A"/>
    <w:rsid w:val="00EF0FCB"/>
    <w:rsid w:val="00EF14B0"/>
    <w:rsid w:val="00EF2028"/>
    <w:rsid w:val="00EF3628"/>
    <w:rsid w:val="00EF4977"/>
    <w:rsid w:val="00F01C9F"/>
    <w:rsid w:val="00F06277"/>
    <w:rsid w:val="00F107EC"/>
    <w:rsid w:val="00F13D38"/>
    <w:rsid w:val="00F14D33"/>
    <w:rsid w:val="00F159E1"/>
    <w:rsid w:val="00F16EC4"/>
    <w:rsid w:val="00F20230"/>
    <w:rsid w:val="00F26C62"/>
    <w:rsid w:val="00F27B52"/>
    <w:rsid w:val="00F27C6E"/>
    <w:rsid w:val="00F319BE"/>
    <w:rsid w:val="00F342B8"/>
    <w:rsid w:val="00F3666E"/>
    <w:rsid w:val="00F36781"/>
    <w:rsid w:val="00F410D4"/>
    <w:rsid w:val="00F41B4C"/>
    <w:rsid w:val="00F42E06"/>
    <w:rsid w:val="00F43398"/>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8797C"/>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70E2"/>
    <w:rsid w:val="00FE1CD7"/>
    <w:rsid w:val="00FE36C7"/>
    <w:rsid w:val="00FE77A8"/>
    <w:rsid w:val="00FE7A93"/>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30FB1"/>
  <w15:docId w15:val="{DD095CB3-C917-44EE-B83E-601DD1670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uiPriority w:val="99"/>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character" w:customStyle="1" w:styleId="ui-provider">
    <w:name w:val="ui-provider"/>
    <w:basedOn w:val="Fontepargpadro"/>
    <w:rsid w:val="003472F6"/>
  </w:style>
  <w:style w:type="character" w:styleId="Forte">
    <w:name w:val="Strong"/>
    <w:basedOn w:val="Fontepargpadro"/>
    <w:uiPriority w:val="22"/>
    <w:qFormat/>
    <w:rsid w:val="002809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c.df.gov.br/web/site/licitacoes" TargetMode="External"/><Relationship Id="rId18" Type="http://schemas.openxmlformats.org/officeDocument/2006/relationships/hyperlink" Target="http://www.gov.br/compr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wmf"/><Relationship Id="rId7" Type="http://schemas.openxmlformats.org/officeDocument/2006/relationships/settings" Target="settings.xml"/><Relationship Id="rId12" Type="http://schemas.openxmlformats.org/officeDocument/2006/relationships/hyperlink" Target="mailto:selic@tc.df.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hyperlink" Target="https://www.planalto.gov.br/ccivil_03/leis/l8213cons.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br" TargetMode="External"/><Relationship Id="rId22" Type="http://schemas.openxmlformats.org/officeDocument/2006/relationships/image" Target="media/image2.wmf"/><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ribas\Tribunal%20de%20Contas%20do%20Distrito%20Federal\SELIC%20SPC%20-%20General\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a6d483d6-7cde-454f-9700-1dca77a67851"/>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5f1ce42f-c57e-4699-9768-bf8c2a029303"/>
    <ds:schemaRef ds:uri="http://purl.org/dc/terms/"/>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917740EF-D3E4-4F6D-9307-BFD17AB00194}">
  <ds:schemaRefs>
    <ds:schemaRef ds:uri="http://schemas.openxmlformats.org/officeDocument/2006/bibliography"/>
  </ds:schemaRefs>
</ds:datastoreItem>
</file>

<file path=customXml/itemProps4.xml><?xml version="1.0" encoding="utf-8"?>
<ds:datastoreItem xmlns:ds="http://schemas.openxmlformats.org/officeDocument/2006/customXml" ds:itemID="{88B39B45-19BC-46B6-B55D-E2CD84F56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306</TotalTime>
  <Pages>33</Pages>
  <Words>9319</Words>
  <Characters>50325</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59525</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 Barboza Ribas</dc:creator>
  <cp:lastModifiedBy>Alessandra Ribeiro Astuti</cp:lastModifiedBy>
  <cp:revision>51</cp:revision>
  <cp:lastPrinted>2023-10-02T21:25:00Z</cp:lastPrinted>
  <dcterms:created xsi:type="dcterms:W3CDTF">2023-09-25T16:41:00Z</dcterms:created>
  <dcterms:modified xsi:type="dcterms:W3CDTF">2023-10-02T21:27:00Z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